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4523"/>
        <w:gridCol w:w="4522"/>
      </w:tblGrid>
      <w:tr w:rsidR="003A61FD" w:rsidRPr="003A61FD" w:rsidTr="003A61FD">
        <w:trPr>
          <w:tblCellSpacing w:w="0" w:type="dxa"/>
        </w:trPr>
        <w:tc>
          <w:tcPr>
            <w:tcW w:w="2500" w:type="pct"/>
            <w:shd w:val="clear" w:color="auto" w:fill="00008B"/>
            <w:vAlign w:val="center"/>
            <w:hideMark/>
          </w:tcPr>
          <w:p w:rsidR="003A61FD" w:rsidRPr="003A61FD" w:rsidRDefault="003A61FD" w:rsidP="003A61FD">
            <w:pPr>
              <w:spacing w:after="0" w:line="240" w:lineRule="auto"/>
              <w:rPr>
                <w:rFonts w:ascii="Times New Roman" w:eastAsia="Times New Roman" w:hAnsi="Times New Roman" w:cs="Times New Roman"/>
                <w:sz w:val="24"/>
                <w:szCs w:val="24"/>
              </w:rPr>
            </w:pPr>
            <w:bookmarkStart w:id="0" w:name="1._Biochemical_Tests"/>
            <w:r w:rsidRPr="003A61FD">
              <w:rPr>
                <w:rFonts w:ascii="Arial" w:eastAsia="Times New Roman" w:hAnsi="Arial" w:cs="Arial"/>
                <w:b/>
                <w:bCs/>
                <w:color w:val="FFFF00"/>
                <w:sz w:val="36"/>
                <w:szCs w:val="36"/>
              </w:rPr>
              <w:t>1. Biochemical Tests</w:t>
            </w:r>
            <w:bookmarkEnd w:id="0"/>
          </w:p>
        </w:tc>
        <w:tc>
          <w:tcPr>
            <w:tcW w:w="2500" w:type="pct"/>
            <w:shd w:val="clear" w:color="auto" w:fill="00008B"/>
            <w:vAlign w:val="center"/>
            <w:hideMark/>
          </w:tcPr>
          <w:p w:rsidR="003A61FD" w:rsidRPr="003A61FD" w:rsidRDefault="003A61FD" w:rsidP="003A61FD">
            <w:pPr>
              <w:spacing w:after="0" w:line="240" w:lineRule="auto"/>
              <w:rPr>
                <w:rFonts w:ascii="Times New Roman" w:eastAsia="Times New Roman" w:hAnsi="Times New Roman" w:cs="Times New Roman"/>
                <w:sz w:val="24"/>
                <w:szCs w:val="24"/>
              </w:rPr>
            </w:pPr>
            <w:hyperlink r:id="rId5" w:anchor="Contents" w:history="1"/>
          </w:p>
        </w:tc>
      </w:tr>
      <w:tr w:rsidR="003A61FD" w:rsidRPr="003A61FD" w:rsidTr="003A61FD">
        <w:trPr>
          <w:tblCellSpacing w:w="0" w:type="dxa"/>
        </w:trPr>
        <w:tc>
          <w:tcPr>
            <w:tcW w:w="5000" w:type="pct"/>
            <w:gridSpan w:val="2"/>
            <w:vAlign w:val="center"/>
            <w:hideMark/>
          </w:tcPr>
          <w:p w:rsidR="003A61FD" w:rsidRDefault="003A61FD" w:rsidP="003A61FD">
            <w:pPr>
              <w:spacing w:after="0" w:line="240" w:lineRule="auto"/>
              <w:rPr>
                <w:rFonts w:ascii="Arial" w:eastAsia="Times New Roman" w:hAnsi="Arial" w:cs="Arial"/>
                <w:sz w:val="24"/>
                <w:szCs w:val="24"/>
              </w:rPr>
            </w:pPr>
          </w:p>
          <w:p w:rsidR="003A61FD" w:rsidRPr="003A61FD" w:rsidRDefault="003A61FD" w:rsidP="003A61FD">
            <w:pPr>
              <w:spacing w:after="0" w:line="240" w:lineRule="auto"/>
              <w:jc w:val="both"/>
              <w:rPr>
                <w:rFonts w:ascii="Times New Roman" w:eastAsia="Times New Roman" w:hAnsi="Times New Roman" w:cs="Times New Roman"/>
                <w:sz w:val="24"/>
                <w:szCs w:val="24"/>
              </w:rPr>
            </w:pPr>
            <w:r w:rsidRPr="003A61FD">
              <w:rPr>
                <w:rFonts w:ascii="Arial" w:eastAsia="Times New Roman" w:hAnsi="Arial" w:cs="Arial"/>
                <w:sz w:val="24"/>
                <w:szCs w:val="24"/>
              </w:rPr>
              <w:t>These five tests identify the main biologically important chemical compounds. For each test take a small amount of the substance to test, and shake it in water in a test tube. If the sample is a piece of food, then grind it with some water in a pestle and mortar to break up the cells and release the cell contents. Many of these compounds are insoluble, but the tests work just as well on a fine suspension.</w:t>
            </w:r>
          </w:p>
          <w:p w:rsidR="003A61FD" w:rsidRDefault="003A61FD" w:rsidP="003A61FD">
            <w:pPr>
              <w:numPr>
                <w:ilvl w:val="0"/>
                <w:numId w:val="1"/>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b/>
                <w:bCs/>
                <w:sz w:val="24"/>
                <w:szCs w:val="24"/>
              </w:rPr>
              <w:t>Starch</w:t>
            </w:r>
            <w:r w:rsidRPr="003A61FD">
              <w:rPr>
                <w:rFonts w:ascii="Arial" w:eastAsia="Times New Roman" w:hAnsi="Arial" w:cs="Arial"/>
                <w:sz w:val="24"/>
                <w:szCs w:val="24"/>
              </w:rPr>
              <w:t xml:space="preserve"> (iodine test). To approximately 2 cm³ of test solution add two drops of iodine/potassium iodide solution. A blue-black </w:t>
            </w:r>
            <w:proofErr w:type="spellStart"/>
            <w:r w:rsidRPr="003A61FD">
              <w:rPr>
                <w:rFonts w:ascii="Arial" w:eastAsia="Times New Roman" w:hAnsi="Arial" w:cs="Arial"/>
                <w:sz w:val="24"/>
                <w:szCs w:val="24"/>
              </w:rPr>
              <w:t>colour</w:t>
            </w:r>
            <w:proofErr w:type="spellEnd"/>
            <w:r w:rsidRPr="003A61FD">
              <w:rPr>
                <w:rFonts w:ascii="Arial" w:eastAsia="Times New Roman" w:hAnsi="Arial" w:cs="Arial"/>
                <w:sz w:val="24"/>
                <w:szCs w:val="24"/>
              </w:rPr>
              <w:t xml:space="preserve"> indicates the presence of starch as a starch-</w:t>
            </w:r>
            <w:proofErr w:type="spellStart"/>
            <w:r w:rsidRPr="003A61FD">
              <w:rPr>
                <w:rFonts w:ascii="Arial" w:eastAsia="Times New Roman" w:hAnsi="Arial" w:cs="Arial"/>
                <w:sz w:val="24"/>
                <w:szCs w:val="24"/>
              </w:rPr>
              <w:t>polyiodide</w:t>
            </w:r>
            <w:proofErr w:type="spellEnd"/>
            <w:r w:rsidRPr="003A61FD">
              <w:rPr>
                <w:rFonts w:ascii="Arial" w:eastAsia="Times New Roman" w:hAnsi="Arial" w:cs="Arial"/>
                <w:sz w:val="24"/>
                <w:szCs w:val="24"/>
              </w:rPr>
              <w:t xml:space="preserve"> complex is formed. Starch is only slightly soluble in water, but the test works well in a suspension or as a solid.</w:t>
            </w:r>
          </w:p>
          <w:p w:rsidR="003A61FD" w:rsidRPr="003A61FD" w:rsidRDefault="003A61FD" w:rsidP="003A61FD">
            <w:pPr>
              <w:spacing w:before="100" w:beforeAutospacing="1" w:after="100" w:afterAutospacing="1" w:line="240" w:lineRule="auto"/>
              <w:ind w:left="720"/>
              <w:jc w:val="both"/>
              <w:rPr>
                <w:rFonts w:ascii="Arial" w:eastAsia="Times New Roman" w:hAnsi="Arial" w:cs="Arial"/>
                <w:sz w:val="24"/>
                <w:szCs w:val="24"/>
              </w:rPr>
            </w:pPr>
          </w:p>
          <w:p w:rsidR="003A61FD" w:rsidRDefault="003A61FD" w:rsidP="003A61FD">
            <w:pPr>
              <w:numPr>
                <w:ilvl w:val="0"/>
                <w:numId w:val="1"/>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b/>
                <w:bCs/>
                <w:sz w:val="24"/>
                <w:szCs w:val="24"/>
              </w:rPr>
              <w:t>Reducing Sugars</w:t>
            </w:r>
            <w:r w:rsidRPr="003A61FD">
              <w:rPr>
                <w:rFonts w:ascii="Arial" w:eastAsia="Times New Roman" w:hAnsi="Arial" w:cs="Arial"/>
                <w:sz w:val="24"/>
                <w:szCs w:val="24"/>
              </w:rPr>
              <w:t xml:space="preserve"> (Benedict's test). All </w:t>
            </w:r>
            <w:proofErr w:type="spellStart"/>
            <w:r w:rsidRPr="003A61FD">
              <w:rPr>
                <w:rFonts w:ascii="Arial" w:eastAsia="Times New Roman" w:hAnsi="Arial" w:cs="Arial"/>
                <w:sz w:val="24"/>
                <w:szCs w:val="24"/>
              </w:rPr>
              <w:t>monosaccharides</w:t>
            </w:r>
            <w:proofErr w:type="spellEnd"/>
            <w:r w:rsidRPr="003A61FD">
              <w:rPr>
                <w:rFonts w:ascii="Arial" w:eastAsia="Times New Roman" w:hAnsi="Arial" w:cs="Arial"/>
                <w:sz w:val="24"/>
                <w:szCs w:val="24"/>
              </w:rPr>
              <w:t xml:space="preserve"> and most disaccharides (except sucrose) will reduce copper (II) </w:t>
            </w:r>
            <w:proofErr w:type="spellStart"/>
            <w:r w:rsidRPr="003A61FD">
              <w:rPr>
                <w:rFonts w:ascii="Arial" w:eastAsia="Times New Roman" w:hAnsi="Arial" w:cs="Arial"/>
                <w:sz w:val="24"/>
                <w:szCs w:val="24"/>
              </w:rPr>
              <w:t>sulphate</w:t>
            </w:r>
            <w:proofErr w:type="spellEnd"/>
            <w:r w:rsidRPr="003A61FD">
              <w:rPr>
                <w:rFonts w:ascii="Arial" w:eastAsia="Times New Roman" w:hAnsi="Arial" w:cs="Arial"/>
                <w:sz w:val="24"/>
                <w:szCs w:val="24"/>
              </w:rPr>
              <w:t>, producing a precipitate of copper (I) oxide on heating, so they are called </w:t>
            </w:r>
            <w:r w:rsidRPr="003A61FD">
              <w:rPr>
                <w:rFonts w:ascii="Arial" w:eastAsia="Times New Roman" w:hAnsi="Arial" w:cs="Arial"/>
                <w:sz w:val="24"/>
                <w:szCs w:val="24"/>
                <w:u w:val="single"/>
              </w:rPr>
              <w:t>reducing sugars</w:t>
            </w:r>
            <w:r w:rsidRPr="003A61FD">
              <w:rPr>
                <w:rFonts w:ascii="Arial" w:eastAsia="Times New Roman" w:hAnsi="Arial" w:cs="Arial"/>
                <w:sz w:val="24"/>
                <w:szCs w:val="24"/>
              </w:rPr>
              <w:t xml:space="preserve">. Benedict’s reagent is an aqueous solution of copper (II) </w:t>
            </w:r>
            <w:proofErr w:type="spellStart"/>
            <w:r w:rsidRPr="003A61FD">
              <w:rPr>
                <w:rFonts w:ascii="Arial" w:eastAsia="Times New Roman" w:hAnsi="Arial" w:cs="Arial"/>
                <w:sz w:val="24"/>
                <w:szCs w:val="24"/>
              </w:rPr>
              <w:t>sulphate</w:t>
            </w:r>
            <w:proofErr w:type="spellEnd"/>
            <w:r w:rsidRPr="003A61FD">
              <w:rPr>
                <w:rFonts w:ascii="Arial" w:eastAsia="Times New Roman" w:hAnsi="Arial" w:cs="Arial"/>
                <w:sz w:val="24"/>
                <w:szCs w:val="24"/>
              </w:rPr>
              <w:t xml:space="preserve">, sodium carbonate and sodium citrate. To approximately 2 cm³ of test solution add an equal quantity of Benedict’s reagent. Shake, and heat for a few minutes at 95°C in a water bath. A precipitate indicates reducing sugar. The </w:t>
            </w:r>
            <w:proofErr w:type="spellStart"/>
            <w:r w:rsidRPr="003A61FD">
              <w:rPr>
                <w:rFonts w:ascii="Arial" w:eastAsia="Times New Roman" w:hAnsi="Arial" w:cs="Arial"/>
                <w:sz w:val="24"/>
                <w:szCs w:val="24"/>
              </w:rPr>
              <w:t>colour</w:t>
            </w:r>
            <w:proofErr w:type="spellEnd"/>
            <w:r w:rsidRPr="003A61FD">
              <w:rPr>
                <w:rFonts w:ascii="Arial" w:eastAsia="Times New Roman" w:hAnsi="Arial" w:cs="Arial"/>
                <w:sz w:val="24"/>
                <w:szCs w:val="24"/>
              </w:rPr>
              <w:t xml:space="preserve"> and density of the precipitate gives an indication of the amount of reducing sugar present, so this test is semi-quantitative. The original pale blue </w:t>
            </w:r>
            <w:proofErr w:type="spellStart"/>
            <w:r w:rsidRPr="003A61FD">
              <w:rPr>
                <w:rFonts w:ascii="Arial" w:eastAsia="Times New Roman" w:hAnsi="Arial" w:cs="Arial"/>
                <w:sz w:val="24"/>
                <w:szCs w:val="24"/>
              </w:rPr>
              <w:t>colour</w:t>
            </w:r>
            <w:proofErr w:type="spellEnd"/>
            <w:r w:rsidRPr="003A61FD">
              <w:rPr>
                <w:rFonts w:ascii="Arial" w:eastAsia="Times New Roman" w:hAnsi="Arial" w:cs="Arial"/>
                <w:sz w:val="24"/>
                <w:szCs w:val="24"/>
              </w:rPr>
              <w:t xml:space="preserve"> means no reducing sugar, a green precipitate means relatively little sugar; a brown or red precipitate means prog</w:t>
            </w:r>
            <w:r>
              <w:rPr>
                <w:rFonts w:ascii="Arial" w:eastAsia="Times New Roman" w:hAnsi="Arial" w:cs="Arial"/>
                <w:sz w:val="24"/>
                <w:szCs w:val="24"/>
              </w:rPr>
              <w:t>ressively more sugar is present</w:t>
            </w:r>
          </w:p>
          <w:p w:rsidR="003A61FD" w:rsidRPr="003A61FD" w:rsidRDefault="003A61FD" w:rsidP="003A61FD">
            <w:pPr>
              <w:spacing w:before="100" w:beforeAutospacing="1" w:after="100" w:afterAutospacing="1" w:line="240" w:lineRule="auto"/>
              <w:jc w:val="both"/>
              <w:rPr>
                <w:rFonts w:ascii="Arial" w:eastAsia="Times New Roman" w:hAnsi="Arial" w:cs="Arial"/>
                <w:sz w:val="24"/>
                <w:szCs w:val="24"/>
              </w:rPr>
            </w:pPr>
          </w:p>
          <w:p w:rsidR="003A61FD" w:rsidRDefault="003A61FD" w:rsidP="003A61FD">
            <w:pPr>
              <w:numPr>
                <w:ilvl w:val="0"/>
                <w:numId w:val="1"/>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b/>
                <w:bCs/>
                <w:sz w:val="24"/>
                <w:szCs w:val="24"/>
              </w:rPr>
              <w:t>Non-reducing Sugars</w:t>
            </w:r>
            <w:r w:rsidRPr="003A61FD">
              <w:rPr>
                <w:rFonts w:ascii="Arial" w:eastAsia="Times New Roman" w:hAnsi="Arial" w:cs="Arial"/>
                <w:sz w:val="24"/>
                <w:szCs w:val="24"/>
              </w:rPr>
              <w:t> (Benedict's test). Sucrose is called a </w:t>
            </w:r>
            <w:r w:rsidRPr="003A61FD">
              <w:rPr>
                <w:rFonts w:ascii="Arial" w:eastAsia="Times New Roman" w:hAnsi="Arial" w:cs="Arial"/>
                <w:sz w:val="24"/>
                <w:szCs w:val="24"/>
                <w:u w:val="single"/>
              </w:rPr>
              <w:t xml:space="preserve">non-reducing </w:t>
            </w:r>
            <w:proofErr w:type="spellStart"/>
            <w:r w:rsidRPr="003A61FD">
              <w:rPr>
                <w:rFonts w:ascii="Arial" w:eastAsia="Times New Roman" w:hAnsi="Arial" w:cs="Arial"/>
                <w:sz w:val="24"/>
                <w:szCs w:val="24"/>
                <w:u w:val="single"/>
              </w:rPr>
              <w:t>sugar</w:t>
            </w:r>
            <w:r w:rsidRPr="003A61FD">
              <w:rPr>
                <w:rFonts w:ascii="Arial" w:eastAsia="Times New Roman" w:hAnsi="Arial" w:cs="Arial"/>
                <w:sz w:val="24"/>
                <w:szCs w:val="24"/>
              </w:rPr>
              <w:t>because</w:t>
            </w:r>
            <w:proofErr w:type="spellEnd"/>
            <w:r w:rsidRPr="003A61FD">
              <w:rPr>
                <w:rFonts w:ascii="Arial" w:eastAsia="Times New Roman" w:hAnsi="Arial" w:cs="Arial"/>
                <w:sz w:val="24"/>
                <w:szCs w:val="24"/>
              </w:rPr>
              <w:t xml:space="preserve"> it does not reduce copper </w:t>
            </w:r>
            <w:proofErr w:type="spellStart"/>
            <w:r w:rsidRPr="003A61FD">
              <w:rPr>
                <w:rFonts w:ascii="Arial" w:eastAsia="Times New Roman" w:hAnsi="Arial" w:cs="Arial"/>
                <w:sz w:val="24"/>
                <w:szCs w:val="24"/>
              </w:rPr>
              <w:t>sulphate</w:t>
            </w:r>
            <w:proofErr w:type="spellEnd"/>
            <w:r w:rsidRPr="003A61FD">
              <w:rPr>
                <w:rFonts w:ascii="Arial" w:eastAsia="Times New Roman" w:hAnsi="Arial" w:cs="Arial"/>
                <w:sz w:val="24"/>
                <w:szCs w:val="24"/>
              </w:rPr>
              <w:t xml:space="preserve">, so there is no direct test for sucrose. However, if it is first </w:t>
            </w:r>
            <w:proofErr w:type="spellStart"/>
            <w:r w:rsidRPr="003A61FD">
              <w:rPr>
                <w:rFonts w:ascii="Arial" w:eastAsia="Times New Roman" w:hAnsi="Arial" w:cs="Arial"/>
                <w:sz w:val="24"/>
                <w:szCs w:val="24"/>
              </w:rPr>
              <w:t>hydrolysed</w:t>
            </w:r>
            <w:proofErr w:type="spellEnd"/>
            <w:r w:rsidRPr="003A61FD">
              <w:rPr>
                <w:rFonts w:ascii="Arial" w:eastAsia="Times New Roman" w:hAnsi="Arial" w:cs="Arial"/>
                <w:sz w:val="24"/>
                <w:szCs w:val="24"/>
              </w:rPr>
              <w:t xml:space="preserve"> (broken down) to its constituent </w:t>
            </w:r>
            <w:proofErr w:type="spellStart"/>
            <w:r w:rsidRPr="003A61FD">
              <w:rPr>
                <w:rFonts w:ascii="Arial" w:eastAsia="Times New Roman" w:hAnsi="Arial" w:cs="Arial"/>
                <w:sz w:val="24"/>
                <w:szCs w:val="24"/>
              </w:rPr>
              <w:t>monosaccharides</w:t>
            </w:r>
            <w:proofErr w:type="spellEnd"/>
            <w:r w:rsidRPr="003A61FD">
              <w:rPr>
                <w:rFonts w:ascii="Arial" w:eastAsia="Times New Roman" w:hAnsi="Arial" w:cs="Arial"/>
                <w:sz w:val="24"/>
                <w:szCs w:val="24"/>
              </w:rPr>
              <w:t xml:space="preserve"> (glucose and fructose), it will then give a positive Benedict's test. So sucrose is the only sugar that will give a negative Benedict's test before hydrolysis and a positive test afterwards. First test a sample for reducing sugars, to see if there </w:t>
            </w:r>
            <w:proofErr w:type="gramStart"/>
            <w:r w:rsidRPr="003A61FD">
              <w:rPr>
                <w:rFonts w:ascii="Arial" w:eastAsia="Times New Roman" w:hAnsi="Arial" w:cs="Arial"/>
                <w:sz w:val="24"/>
                <w:szCs w:val="24"/>
              </w:rPr>
              <w:t>are</w:t>
            </w:r>
            <w:proofErr w:type="gramEnd"/>
            <w:r w:rsidRPr="003A61FD">
              <w:rPr>
                <w:rFonts w:ascii="Arial" w:eastAsia="Times New Roman" w:hAnsi="Arial" w:cs="Arial"/>
                <w:sz w:val="24"/>
                <w:szCs w:val="24"/>
              </w:rPr>
              <w:t xml:space="preserve"> any present bef7ore hydrolysis. Then, using a separate sample, boil the test solution with dilute hydrochloric acid for a few minutes to </w:t>
            </w:r>
            <w:proofErr w:type="spellStart"/>
            <w:r w:rsidRPr="003A61FD">
              <w:rPr>
                <w:rFonts w:ascii="Arial" w:eastAsia="Times New Roman" w:hAnsi="Arial" w:cs="Arial"/>
                <w:sz w:val="24"/>
                <w:szCs w:val="24"/>
              </w:rPr>
              <w:t>hydrolyse</w:t>
            </w:r>
            <w:proofErr w:type="spellEnd"/>
            <w:r w:rsidRPr="003A61FD">
              <w:rPr>
                <w:rFonts w:ascii="Arial" w:eastAsia="Times New Roman" w:hAnsi="Arial" w:cs="Arial"/>
                <w:sz w:val="24"/>
                <w:szCs w:val="24"/>
              </w:rPr>
              <w:t xml:space="preserve"> the </w:t>
            </w:r>
            <w:proofErr w:type="spellStart"/>
            <w:r w:rsidRPr="003A61FD">
              <w:rPr>
                <w:rFonts w:ascii="Arial" w:eastAsia="Times New Roman" w:hAnsi="Arial" w:cs="Arial"/>
                <w:sz w:val="24"/>
                <w:szCs w:val="24"/>
              </w:rPr>
              <w:t>glycosidic</w:t>
            </w:r>
            <w:proofErr w:type="spellEnd"/>
            <w:r w:rsidRPr="003A61FD">
              <w:rPr>
                <w:rFonts w:ascii="Arial" w:eastAsia="Times New Roman" w:hAnsi="Arial" w:cs="Arial"/>
                <w:sz w:val="24"/>
                <w:szCs w:val="24"/>
              </w:rPr>
              <w:t xml:space="preserve"> bond. </w:t>
            </w:r>
            <w:proofErr w:type="spellStart"/>
            <w:r w:rsidRPr="003A61FD">
              <w:rPr>
                <w:rFonts w:ascii="Arial" w:eastAsia="Times New Roman" w:hAnsi="Arial" w:cs="Arial"/>
                <w:sz w:val="24"/>
                <w:szCs w:val="24"/>
              </w:rPr>
              <w:t>Neutralise</w:t>
            </w:r>
            <w:proofErr w:type="spellEnd"/>
            <w:r w:rsidRPr="003A61FD">
              <w:rPr>
                <w:rFonts w:ascii="Arial" w:eastAsia="Times New Roman" w:hAnsi="Arial" w:cs="Arial"/>
                <w:sz w:val="24"/>
                <w:szCs w:val="24"/>
              </w:rPr>
              <w:t xml:space="preserve"> the solution by gently adding small amounts of solid sodium hydrogen carbonate until it stops fizzing, then test as before for reducing sugars.</w:t>
            </w:r>
          </w:p>
          <w:p w:rsidR="003A61FD" w:rsidRPr="003A61FD" w:rsidRDefault="003A61FD" w:rsidP="003A61FD">
            <w:pPr>
              <w:spacing w:before="100" w:beforeAutospacing="1" w:after="100" w:afterAutospacing="1" w:line="240" w:lineRule="auto"/>
              <w:jc w:val="both"/>
              <w:rPr>
                <w:rFonts w:ascii="Arial" w:eastAsia="Times New Roman" w:hAnsi="Arial" w:cs="Arial"/>
                <w:sz w:val="24"/>
                <w:szCs w:val="24"/>
              </w:rPr>
            </w:pPr>
          </w:p>
          <w:p w:rsidR="003A61FD" w:rsidRDefault="003A61FD" w:rsidP="003A61FD">
            <w:pPr>
              <w:numPr>
                <w:ilvl w:val="0"/>
                <w:numId w:val="1"/>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b/>
                <w:bCs/>
                <w:sz w:val="24"/>
                <w:szCs w:val="24"/>
              </w:rPr>
              <w:t>Lipids</w:t>
            </w:r>
            <w:r w:rsidRPr="003A61FD">
              <w:rPr>
                <w:rFonts w:ascii="Arial" w:eastAsia="Times New Roman" w:hAnsi="Arial" w:cs="Arial"/>
                <w:sz w:val="24"/>
                <w:szCs w:val="24"/>
              </w:rPr>
              <w:t xml:space="preserve"> (emulsion test). Lipids do not dissolve in water, but do dissolve in ethanol. This characteristic is used in the emulsion test. Do not start by dissolving the sample in water, but instead shake some of the test sample with </w:t>
            </w:r>
            <w:r w:rsidRPr="003A61FD">
              <w:rPr>
                <w:rFonts w:ascii="Arial" w:eastAsia="Times New Roman" w:hAnsi="Arial" w:cs="Arial"/>
                <w:sz w:val="24"/>
                <w:szCs w:val="24"/>
              </w:rPr>
              <w:lastRenderedPageBreak/>
              <w:t xml:space="preserve">about 4 cm³ of ethanol. Decant the liquid into a test tube of water, leaving any </w:t>
            </w:r>
            <w:proofErr w:type="spellStart"/>
            <w:r w:rsidRPr="003A61FD">
              <w:rPr>
                <w:rFonts w:ascii="Arial" w:eastAsia="Times New Roman" w:hAnsi="Arial" w:cs="Arial"/>
                <w:sz w:val="24"/>
                <w:szCs w:val="24"/>
              </w:rPr>
              <w:t>undissolved</w:t>
            </w:r>
            <w:proofErr w:type="spellEnd"/>
            <w:r w:rsidRPr="003A61FD">
              <w:rPr>
                <w:rFonts w:ascii="Arial" w:eastAsia="Times New Roman" w:hAnsi="Arial" w:cs="Arial"/>
                <w:sz w:val="24"/>
                <w:szCs w:val="24"/>
              </w:rPr>
              <w:t xml:space="preserve"> substances behind. If there are lipids dissolved in the ethanol, they will precipitate in the water, forming a cloudy white emulsion.</w:t>
            </w:r>
          </w:p>
          <w:p w:rsidR="003A61FD" w:rsidRPr="003A61FD" w:rsidRDefault="003A61FD" w:rsidP="003A61FD">
            <w:pPr>
              <w:spacing w:before="100" w:beforeAutospacing="1" w:after="100" w:afterAutospacing="1" w:line="240" w:lineRule="auto"/>
              <w:jc w:val="both"/>
              <w:rPr>
                <w:rFonts w:ascii="Arial" w:eastAsia="Times New Roman" w:hAnsi="Arial" w:cs="Arial"/>
                <w:sz w:val="24"/>
                <w:szCs w:val="24"/>
              </w:rPr>
            </w:pPr>
          </w:p>
          <w:p w:rsidR="003A61FD" w:rsidRPr="003A61FD" w:rsidRDefault="003A61FD" w:rsidP="003A61FD">
            <w:pPr>
              <w:numPr>
                <w:ilvl w:val="0"/>
                <w:numId w:val="1"/>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b/>
                <w:bCs/>
                <w:sz w:val="24"/>
                <w:szCs w:val="24"/>
              </w:rPr>
              <w:t>Protein</w:t>
            </w:r>
            <w:r w:rsidRPr="003A61FD">
              <w:rPr>
                <w:rFonts w:ascii="Arial" w:eastAsia="Times New Roman" w:hAnsi="Arial" w:cs="Arial"/>
                <w:sz w:val="24"/>
                <w:szCs w:val="24"/>
              </w:rPr>
              <w:t> (</w:t>
            </w:r>
            <w:proofErr w:type="spellStart"/>
            <w:r w:rsidRPr="003A61FD">
              <w:rPr>
                <w:rFonts w:ascii="Arial" w:eastAsia="Times New Roman" w:hAnsi="Arial" w:cs="Arial"/>
                <w:sz w:val="24"/>
                <w:szCs w:val="24"/>
              </w:rPr>
              <w:t>biuret</w:t>
            </w:r>
            <w:proofErr w:type="spellEnd"/>
            <w:r w:rsidRPr="003A61FD">
              <w:rPr>
                <w:rFonts w:ascii="Arial" w:eastAsia="Times New Roman" w:hAnsi="Arial" w:cs="Arial"/>
                <w:sz w:val="24"/>
                <w:szCs w:val="24"/>
              </w:rPr>
              <w:t xml:space="preserve"> test). To about 2 cm³ of test solution add an equal volume of </w:t>
            </w:r>
            <w:proofErr w:type="spellStart"/>
            <w:r w:rsidRPr="003A61FD">
              <w:rPr>
                <w:rFonts w:ascii="Arial" w:eastAsia="Times New Roman" w:hAnsi="Arial" w:cs="Arial"/>
                <w:sz w:val="24"/>
                <w:szCs w:val="24"/>
              </w:rPr>
              <w:t>biuret</w:t>
            </w:r>
            <w:proofErr w:type="spellEnd"/>
            <w:r w:rsidRPr="003A61FD">
              <w:rPr>
                <w:rFonts w:ascii="Arial" w:eastAsia="Times New Roman" w:hAnsi="Arial" w:cs="Arial"/>
                <w:sz w:val="24"/>
                <w:szCs w:val="24"/>
              </w:rPr>
              <w:t xml:space="preserve"> solution, down the side of the test tube. A blue ring forms at the surface of the solution, which disappears on shaking, and the solution turns lilac-purple, indicating protein. The </w:t>
            </w:r>
            <w:proofErr w:type="spellStart"/>
            <w:r w:rsidRPr="003A61FD">
              <w:rPr>
                <w:rFonts w:ascii="Arial" w:eastAsia="Times New Roman" w:hAnsi="Arial" w:cs="Arial"/>
                <w:sz w:val="24"/>
                <w:szCs w:val="24"/>
              </w:rPr>
              <w:t>colour</w:t>
            </w:r>
            <w:proofErr w:type="spellEnd"/>
            <w:r w:rsidRPr="003A61FD">
              <w:rPr>
                <w:rFonts w:ascii="Arial" w:eastAsia="Times New Roman" w:hAnsi="Arial" w:cs="Arial"/>
                <w:sz w:val="24"/>
                <w:szCs w:val="24"/>
              </w:rPr>
              <w:t xml:space="preserve"> is due to a complex between nitrogen atoms in the peptide chain and Cu</w:t>
            </w:r>
            <w:r w:rsidRPr="003A61FD">
              <w:rPr>
                <w:rFonts w:ascii="Arial" w:eastAsia="Times New Roman" w:hAnsi="Arial" w:cs="Arial"/>
                <w:sz w:val="24"/>
                <w:szCs w:val="24"/>
                <w:vertAlign w:val="superscript"/>
              </w:rPr>
              <w:t>2+</w:t>
            </w:r>
            <w:r w:rsidRPr="003A61FD">
              <w:rPr>
                <w:rFonts w:ascii="Arial" w:eastAsia="Times New Roman" w:hAnsi="Arial" w:cs="Arial"/>
                <w:sz w:val="24"/>
                <w:szCs w:val="24"/>
              </w:rPr>
              <w:t> ions, so this is really a test for peptide bonds.</w:t>
            </w:r>
          </w:p>
        </w:tc>
      </w:tr>
      <w:tr w:rsidR="003A61FD" w:rsidRPr="003A61FD" w:rsidTr="003A61FD">
        <w:trPr>
          <w:tblCellSpacing w:w="0" w:type="dxa"/>
        </w:trPr>
        <w:tc>
          <w:tcPr>
            <w:tcW w:w="2500" w:type="pct"/>
            <w:shd w:val="clear" w:color="auto" w:fill="00008B"/>
            <w:vAlign w:val="center"/>
            <w:hideMark/>
          </w:tcPr>
          <w:p w:rsidR="003A61FD" w:rsidRPr="003A61FD" w:rsidRDefault="003A61FD" w:rsidP="003A61FD">
            <w:pPr>
              <w:spacing w:after="0" w:line="240" w:lineRule="auto"/>
              <w:rPr>
                <w:rFonts w:ascii="Times New Roman" w:eastAsia="Times New Roman" w:hAnsi="Times New Roman" w:cs="Times New Roman"/>
                <w:sz w:val="24"/>
                <w:szCs w:val="24"/>
              </w:rPr>
            </w:pPr>
            <w:bookmarkStart w:id="1" w:name="2._Chromatography"/>
            <w:r w:rsidRPr="003A61FD">
              <w:rPr>
                <w:rFonts w:ascii="Arial" w:eastAsia="Times New Roman" w:hAnsi="Arial" w:cs="Arial"/>
                <w:b/>
                <w:bCs/>
                <w:color w:val="FFFF00"/>
                <w:sz w:val="36"/>
                <w:szCs w:val="36"/>
              </w:rPr>
              <w:lastRenderedPageBreak/>
              <w:t>2. Chromatography</w:t>
            </w:r>
            <w:bookmarkEnd w:id="1"/>
          </w:p>
        </w:tc>
        <w:tc>
          <w:tcPr>
            <w:tcW w:w="2500" w:type="pct"/>
            <w:shd w:val="clear" w:color="auto" w:fill="00008B"/>
            <w:vAlign w:val="center"/>
            <w:hideMark/>
          </w:tcPr>
          <w:p w:rsidR="003A61FD" w:rsidRPr="003A61FD" w:rsidRDefault="003A61FD" w:rsidP="003A61FD">
            <w:pPr>
              <w:spacing w:after="0" w:line="240" w:lineRule="auto"/>
              <w:rPr>
                <w:rFonts w:ascii="Times New Roman" w:eastAsia="Times New Roman" w:hAnsi="Times New Roman" w:cs="Times New Roman"/>
                <w:sz w:val="24"/>
                <w:szCs w:val="24"/>
              </w:rPr>
            </w:pPr>
            <w:hyperlink r:id="rId6" w:anchor="Contents" w:history="1"/>
          </w:p>
        </w:tc>
      </w:tr>
      <w:tr w:rsidR="003A61FD" w:rsidRPr="003A61FD" w:rsidTr="003A61FD">
        <w:trPr>
          <w:tblCellSpacing w:w="0" w:type="dxa"/>
        </w:trPr>
        <w:tc>
          <w:tcPr>
            <w:tcW w:w="5000" w:type="pct"/>
            <w:gridSpan w:val="2"/>
            <w:vAlign w:val="center"/>
            <w:hideMark/>
          </w:tcPr>
          <w:p w:rsidR="003A61FD" w:rsidRDefault="003A61FD" w:rsidP="003A61FD">
            <w:pPr>
              <w:spacing w:after="0" w:line="240" w:lineRule="auto"/>
              <w:rPr>
                <w:rFonts w:ascii="Arial" w:eastAsia="Times New Roman" w:hAnsi="Arial" w:cs="Arial"/>
                <w:sz w:val="24"/>
                <w:szCs w:val="24"/>
              </w:rPr>
            </w:pPr>
          </w:p>
          <w:p w:rsidR="003A61FD" w:rsidRPr="003A61FD" w:rsidRDefault="003A61FD" w:rsidP="003A61FD">
            <w:pPr>
              <w:spacing w:after="0" w:line="240" w:lineRule="auto"/>
              <w:jc w:val="both"/>
              <w:rPr>
                <w:rFonts w:ascii="Times New Roman" w:eastAsia="Times New Roman" w:hAnsi="Times New Roman" w:cs="Times New Roman"/>
                <w:sz w:val="24"/>
                <w:szCs w:val="24"/>
              </w:rPr>
            </w:pPr>
            <w:r w:rsidRPr="003A61FD">
              <w:rPr>
                <w:rFonts w:ascii="Arial" w:eastAsia="Times New Roman" w:hAnsi="Arial" w:cs="Arial"/>
                <w:sz w:val="24"/>
                <w:szCs w:val="24"/>
              </w:rPr>
              <w:t xml:space="preserve">Chromatography is used to separate pure substances from a mixture of substances, such as a cell extract. It is based on different substances having different </w:t>
            </w:r>
            <w:proofErr w:type="spellStart"/>
            <w:r w:rsidRPr="003A61FD">
              <w:rPr>
                <w:rFonts w:ascii="Arial" w:eastAsia="Times New Roman" w:hAnsi="Arial" w:cs="Arial"/>
                <w:sz w:val="24"/>
                <w:szCs w:val="24"/>
              </w:rPr>
              <w:t>solubilities</w:t>
            </w:r>
            <w:proofErr w:type="spellEnd"/>
            <w:r w:rsidRPr="003A61FD">
              <w:rPr>
                <w:rFonts w:ascii="Arial" w:eastAsia="Times New Roman" w:hAnsi="Arial" w:cs="Arial"/>
                <w:sz w:val="24"/>
                <w:szCs w:val="24"/>
              </w:rPr>
              <w:t xml:space="preserve"> in different solvents. A simple and common form of chromatography uses filter paper.</w:t>
            </w:r>
          </w:p>
          <w:p w:rsidR="003A61FD" w:rsidRPr="003A61FD" w:rsidRDefault="003A61FD" w:rsidP="003A61FD">
            <w:pPr>
              <w:numPr>
                <w:ilvl w:val="0"/>
                <w:numId w:val="2"/>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sz w:val="24"/>
                <w:szCs w:val="24"/>
              </w:rPr>
              <w:t xml:space="preserve">Pour some solvent into a chromatography tank and seal it, so the atmosphere is saturated with solvent </w:t>
            </w:r>
            <w:proofErr w:type="spellStart"/>
            <w:r w:rsidRPr="003A61FD">
              <w:rPr>
                <w:rFonts w:ascii="Arial" w:eastAsia="Times New Roman" w:hAnsi="Arial" w:cs="Arial"/>
                <w:sz w:val="24"/>
                <w:szCs w:val="24"/>
              </w:rPr>
              <w:t>vapour</w:t>
            </w:r>
            <w:proofErr w:type="spellEnd"/>
            <w:r w:rsidRPr="003A61FD">
              <w:rPr>
                <w:rFonts w:ascii="Arial" w:eastAsia="Times New Roman" w:hAnsi="Arial" w:cs="Arial"/>
                <w:sz w:val="24"/>
                <w:szCs w:val="24"/>
              </w:rPr>
              <w:t xml:space="preserve">. Different solvents are suitable for different tasks, but they are usually mixtures of water with organic liquids such as ethanol or </w:t>
            </w:r>
            <w:proofErr w:type="spellStart"/>
            <w:r w:rsidRPr="003A61FD">
              <w:rPr>
                <w:rFonts w:ascii="Arial" w:eastAsia="Times New Roman" w:hAnsi="Arial" w:cs="Arial"/>
                <w:sz w:val="24"/>
                <w:szCs w:val="24"/>
              </w:rPr>
              <w:t>propanone</w:t>
            </w:r>
            <w:proofErr w:type="spellEnd"/>
            <w:r w:rsidRPr="003A61FD">
              <w:rPr>
                <w:rFonts w:ascii="Arial" w:eastAsia="Times New Roman" w:hAnsi="Arial" w:cs="Arial"/>
                <w:sz w:val="24"/>
                <w:szCs w:val="24"/>
              </w:rPr>
              <w:t>.</w:t>
            </w:r>
          </w:p>
          <w:p w:rsidR="003A61FD" w:rsidRPr="003A61FD" w:rsidRDefault="003A61FD" w:rsidP="003A61FD">
            <w:pPr>
              <w:numPr>
                <w:ilvl w:val="0"/>
                <w:numId w:val="2"/>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sz w:val="24"/>
                <w:szCs w:val="24"/>
              </w:rPr>
              <w:t>Place a drop of the mixture to be separated onto a sheet of chromatography paper near one end. This is the </w:t>
            </w:r>
            <w:r w:rsidRPr="003A61FD">
              <w:rPr>
                <w:rFonts w:ascii="Arial" w:eastAsia="Times New Roman" w:hAnsi="Arial" w:cs="Arial"/>
                <w:sz w:val="24"/>
                <w:szCs w:val="24"/>
                <w:u w:val="single"/>
              </w:rPr>
              <w:t>origin</w:t>
            </w:r>
            <w:r w:rsidRPr="003A61FD">
              <w:rPr>
                <w:rFonts w:ascii="Arial" w:eastAsia="Times New Roman" w:hAnsi="Arial" w:cs="Arial"/>
                <w:sz w:val="24"/>
                <w:szCs w:val="24"/>
              </w:rPr>
              <w:t> of the chromatogram. The spot should be small but concentrated. Repeat for any other mixtures. Label the spots with pencil, as ink may dissolve.</w:t>
            </w:r>
          </w:p>
          <w:p w:rsidR="003A61FD" w:rsidRPr="003A61FD" w:rsidRDefault="003A61FD" w:rsidP="003A61FD">
            <w:pPr>
              <w:numPr>
                <w:ilvl w:val="0"/>
                <w:numId w:val="2"/>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sz w:val="24"/>
                <w:szCs w:val="24"/>
              </w:rPr>
              <w:t>Place the chromatography sheet into the tank so that the origin is just above the level of solvent, and leave for several hours. The solvent will rise up the paper by capillary action carrying the contents of the mixture with it. Any solutes dissolved in the solvent will be partitioned between the organic solvent (the </w:t>
            </w:r>
            <w:r w:rsidRPr="003A61FD">
              <w:rPr>
                <w:rFonts w:ascii="Arial" w:eastAsia="Times New Roman" w:hAnsi="Arial" w:cs="Arial"/>
                <w:sz w:val="24"/>
                <w:szCs w:val="24"/>
                <w:u w:val="single"/>
              </w:rPr>
              <w:t>moving phase</w:t>
            </w:r>
            <w:r w:rsidRPr="003A61FD">
              <w:rPr>
                <w:rFonts w:ascii="Arial" w:eastAsia="Times New Roman" w:hAnsi="Arial" w:cs="Arial"/>
                <w:sz w:val="24"/>
                <w:szCs w:val="24"/>
              </w:rPr>
              <w:t>) and the water, which is held by the paper (the </w:t>
            </w:r>
            <w:r w:rsidRPr="003A61FD">
              <w:rPr>
                <w:rFonts w:ascii="Arial" w:eastAsia="Times New Roman" w:hAnsi="Arial" w:cs="Arial"/>
                <w:sz w:val="24"/>
                <w:szCs w:val="24"/>
                <w:u w:val="single"/>
              </w:rPr>
              <w:t>stationary phase</w:t>
            </w:r>
            <w:r w:rsidRPr="003A61FD">
              <w:rPr>
                <w:rFonts w:ascii="Arial" w:eastAsia="Times New Roman" w:hAnsi="Arial" w:cs="Arial"/>
                <w:sz w:val="24"/>
                <w:szCs w:val="24"/>
              </w:rPr>
              <w:t>). The more soluble a solute is in the solvent the further up the paper it will move.</w:t>
            </w:r>
          </w:p>
          <w:p w:rsidR="003A61FD" w:rsidRPr="003A61FD" w:rsidRDefault="003A61FD" w:rsidP="003A61FD">
            <w:pPr>
              <w:numPr>
                <w:ilvl w:val="0"/>
                <w:numId w:val="2"/>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sz w:val="24"/>
                <w:szCs w:val="24"/>
              </w:rPr>
              <w:t xml:space="preserve">When the solvent has nearly reached the top of the paper, the paper is removed and the position of the solvent front marked. The chromatogram may need to be developed to make the spots visible. For example amino acids stain purple with </w:t>
            </w:r>
            <w:proofErr w:type="spellStart"/>
            <w:r w:rsidRPr="003A61FD">
              <w:rPr>
                <w:rFonts w:ascii="Arial" w:eastAsia="Times New Roman" w:hAnsi="Arial" w:cs="Arial"/>
                <w:sz w:val="24"/>
                <w:szCs w:val="24"/>
              </w:rPr>
              <w:t>ninhydrin</w:t>
            </w:r>
            <w:proofErr w:type="spellEnd"/>
            <w:r w:rsidRPr="003A61FD">
              <w:rPr>
                <w:rFonts w:ascii="Arial" w:eastAsia="Times New Roman" w:hAnsi="Arial" w:cs="Arial"/>
                <w:sz w:val="24"/>
                <w:szCs w:val="24"/>
              </w:rPr>
              <w:t>.</w:t>
            </w:r>
          </w:p>
          <w:p w:rsidR="003A61FD" w:rsidRPr="003A61FD" w:rsidRDefault="003A61FD" w:rsidP="003A61FD">
            <w:pPr>
              <w:numPr>
                <w:ilvl w:val="0"/>
                <w:numId w:val="2"/>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sz w:val="24"/>
                <w:szCs w:val="24"/>
              </w:rPr>
              <w:t xml:space="preserve">The chromatogram can be </w:t>
            </w:r>
            <w:proofErr w:type="spellStart"/>
            <w:r w:rsidRPr="003A61FD">
              <w:rPr>
                <w:rFonts w:ascii="Arial" w:eastAsia="Times New Roman" w:hAnsi="Arial" w:cs="Arial"/>
                <w:sz w:val="24"/>
                <w:szCs w:val="24"/>
              </w:rPr>
              <w:t>analysed</w:t>
            </w:r>
            <w:proofErr w:type="spellEnd"/>
            <w:r w:rsidRPr="003A61FD">
              <w:rPr>
                <w:rFonts w:ascii="Arial" w:eastAsia="Times New Roman" w:hAnsi="Arial" w:cs="Arial"/>
                <w:sz w:val="24"/>
                <w:szCs w:val="24"/>
              </w:rPr>
              <w:t xml:space="preserve"> by measuring the distance travelled by the solvent front, and the distance from the origin to the centre of each spot. This is used to calculate the </w:t>
            </w:r>
            <w:proofErr w:type="spellStart"/>
            <w:r w:rsidRPr="003A61FD">
              <w:rPr>
                <w:rFonts w:ascii="Arial" w:eastAsia="Times New Roman" w:hAnsi="Arial" w:cs="Arial"/>
                <w:i/>
                <w:iCs/>
                <w:sz w:val="24"/>
                <w:szCs w:val="24"/>
              </w:rPr>
              <w:t>R</w:t>
            </w:r>
            <w:r w:rsidRPr="003A61FD">
              <w:rPr>
                <w:rFonts w:ascii="Arial" w:eastAsia="Times New Roman" w:hAnsi="Arial" w:cs="Arial"/>
                <w:i/>
                <w:iCs/>
                <w:sz w:val="24"/>
                <w:szCs w:val="24"/>
                <w:vertAlign w:val="subscript"/>
              </w:rPr>
              <w:t>f</w:t>
            </w:r>
            <w:proofErr w:type="spellEnd"/>
            <w:r w:rsidRPr="003A61FD">
              <w:rPr>
                <w:rFonts w:ascii="Arial" w:eastAsia="Times New Roman" w:hAnsi="Arial" w:cs="Arial"/>
                <w:sz w:val="24"/>
                <w:szCs w:val="24"/>
              </w:rPr>
              <w:t> (relative front) value for each spot:</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028825" cy="428625"/>
                  <wp:effectExtent l="0" t="0" r="0" b="0"/>
                  <wp:docPr id="1" name="Picture 1" descr="http://www.mrothery.co.uk/module1/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othery.co.uk/module1/Image122.gif"/>
                          <pic:cNvPicPr>
                            <a:picLocks noChangeAspect="1" noChangeArrowheads="1"/>
                          </pic:cNvPicPr>
                        </pic:nvPicPr>
                        <pic:blipFill>
                          <a:blip r:embed="rId7" cstate="print"/>
                          <a:srcRect/>
                          <a:stretch>
                            <a:fillRect/>
                          </a:stretch>
                        </pic:blipFill>
                        <pic:spPr bwMode="auto">
                          <a:xfrm>
                            <a:off x="0" y="0"/>
                            <a:ext cx="2028825" cy="428625"/>
                          </a:xfrm>
                          <a:prstGeom prst="rect">
                            <a:avLst/>
                          </a:prstGeom>
                          <a:noFill/>
                          <a:ln w="9525">
                            <a:noFill/>
                            <a:miter lim="800000"/>
                            <a:headEnd/>
                            <a:tailEnd/>
                          </a:ln>
                        </pic:spPr>
                      </pic:pic>
                    </a:graphicData>
                  </a:graphic>
                </wp:inline>
              </w:drawing>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An</w:t>
            </w:r>
            <w:r w:rsidRPr="003A61FD">
              <w:rPr>
                <w:rFonts w:ascii="Arial" w:eastAsia="Times New Roman" w:hAnsi="Arial" w:cs="Arial"/>
                <w:color w:val="000000"/>
                <w:sz w:val="20"/>
              </w:rPr>
              <w:t> </w:t>
            </w:r>
            <w:proofErr w:type="spellStart"/>
            <w:r w:rsidRPr="003A61FD">
              <w:rPr>
                <w:rFonts w:ascii="Arial" w:eastAsia="Times New Roman" w:hAnsi="Arial" w:cs="Arial"/>
                <w:i/>
                <w:iCs/>
                <w:color w:val="000000"/>
                <w:sz w:val="20"/>
                <w:szCs w:val="20"/>
              </w:rPr>
              <w:t>R</w:t>
            </w:r>
            <w:r w:rsidRPr="003A61FD">
              <w:rPr>
                <w:rFonts w:ascii="Arial" w:eastAsia="Times New Roman" w:hAnsi="Arial" w:cs="Arial"/>
                <w:i/>
                <w:iCs/>
                <w:color w:val="000000"/>
                <w:sz w:val="20"/>
                <w:szCs w:val="20"/>
                <w:vertAlign w:val="subscript"/>
              </w:rPr>
              <w:t>f</w:t>
            </w:r>
            <w:proofErr w:type="spellEnd"/>
            <w:r w:rsidRPr="003A61FD">
              <w:rPr>
                <w:rFonts w:ascii="Arial" w:eastAsia="Times New Roman" w:hAnsi="Arial" w:cs="Arial"/>
                <w:color w:val="000000"/>
                <w:sz w:val="20"/>
              </w:rPr>
              <w:t> </w:t>
            </w:r>
            <w:r w:rsidRPr="003A61FD">
              <w:rPr>
                <w:rFonts w:ascii="Arial" w:eastAsia="Times New Roman" w:hAnsi="Arial" w:cs="Arial"/>
                <w:color w:val="000000"/>
                <w:sz w:val="20"/>
                <w:szCs w:val="20"/>
              </w:rPr>
              <w:t xml:space="preserve">value is characteristic of a particular solute in a particular solvent. It can be used to identify </w:t>
            </w:r>
            <w:r w:rsidRPr="003A61FD">
              <w:rPr>
                <w:rFonts w:ascii="Arial" w:eastAsia="Times New Roman" w:hAnsi="Arial" w:cs="Arial"/>
                <w:color w:val="000000"/>
                <w:sz w:val="20"/>
                <w:szCs w:val="20"/>
              </w:rPr>
              <w:lastRenderedPageBreak/>
              <w:t>components of a mixture by comparing to tables of known</w:t>
            </w:r>
            <w:r w:rsidRPr="003A61FD">
              <w:rPr>
                <w:rFonts w:ascii="Arial" w:eastAsia="Times New Roman" w:hAnsi="Arial" w:cs="Arial"/>
                <w:color w:val="000000"/>
                <w:sz w:val="20"/>
              </w:rPr>
              <w:t> </w:t>
            </w:r>
            <w:proofErr w:type="spellStart"/>
            <w:r w:rsidRPr="003A61FD">
              <w:rPr>
                <w:rFonts w:ascii="Arial" w:eastAsia="Times New Roman" w:hAnsi="Arial" w:cs="Arial"/>
                <w:i/>
                <w:iCs/>
                <w:color w:val="000000"/>
                <w:sz w:val="20"/>
                <w:szCs w:val="20"/>
              </w:rPr>
              <w:t>R</w:t>
            </w:r>
            <w:r w:rsidRPr="003A61FD">
              <w:rPr>
                <w:rFonts w:ascii="Arial" w:eastAsia="Times New Roman" w:hAnsi="Arial" w:cs="Arial"/>
                <w:i/>
                <w:iCs/>
                <w:color w:val="000000"/>
                <w:sz w:val="20"/>
                <w:szCs w:val="20"/>
                <w:vertAlign w:val="subscript"/>
              </w:rPr>
              <w:t>f</w:t>
            </w:r>
            <w:proofErr w:type="spellEnd"/>
            <w:r w:rsidRPr="003A61FD">
              <w:rPr>
                <w:rFonts w:ascii="Arial" w:eastAsia="Times New Roman" w:hAnsi="Arial" w:cs="Arial"/>
                <w:color w:val="000000"/>
                <w:sz w:val="20"/>
              </w:rPr>
              <w:t> </w:t>
            </w:r>
            <w:r w:rsidRPr="003A61FD">
              <w:rPr>
                <w:rFonts w:ascii="Arial" w:eastAsia="Times New Roman" w:hAnsi="Arial" w:cs="Arial"/>
                <w:color w:val="000000"/>
                <w:sz w:val="20"/>
                <w:szCs w:val="20"/>
              </w:rPr>
              <w:t>values.</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210175" cy="1962150"/>
                  <wp:effectExtent l="0" t="0" r="0" b="0"/>
                  <wp:docPr id="2" name="Picture 2" descr="http://www.mrothery.co.uk/module1/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othery.co.uk/module1/Image114.gif"/>
                          <pic:cNvPicPr>
                            <a:picLocks noChangeAspect="1" noChangeArrowheads="1"/>
                          </pic:cNvPicPr>
                        </pic:nvPicPr>
                        <pic:blipFill>
                          <a:blip r:embed="rId8" cstate="print"/>
                          <a:srcRect/>
                          <a:stretch>
                            <a:fillRect/>
                          </a:stretch>
                        </pic:blipFill>
                        <pic:spPr bwMode="auto">
                          <a:xfrm>
                            <a:off x="0" y="0"/>
                            <a:ext cx="5210175" cy="1962150"/>
                          </a:xfrm>
                          <a:prstGeom prst="rect">
                            <a:avLst/>
                          </a:prstGeom>
                          <a:noFill/>
                          <a:ln w="9525">
                            <a:noFill/>
                            <a:miter lim="800000"/>
                            <a:headEnd/>
                            <a:tailEnd/>
                          </a:ln>
                        </pic:spPr>
                      </pic:pic>
                    </a:graphicData>
                  </a:graphic>
                </wp:inline>
              </w:drawing>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Sometimes chromatography with a single solvent is not enough to separate all the constituents of a mixture. In this case the separation can be improved by</w:t>
            </w:r>
            <w:r w:rsidRPr="003A61FD">
              <w:rPr>
                <w:rFonts w:ascii="Arial" w:eastAsia="Times New Roman" w:hAnsi="Arial" w:cs="Arial"/>
                <w:color w:val="000000"/>
                <w:sz w:val="20"/>
              </w:rPr>
              <w:t> </w:t>
            </w:r>
            <w:r w:rsidRPr="003A61FD">
              <w:rPr>
                <w:rFonts w:ascii="Arial" w:eastAsia="Times New Roman" w:hAnsi="Arial" w:cs="Arial"/>
                <w:color w:val="000000"/>
                <w:sz w:val="20"/>
                <w:szCs w:val="20"/>
                <w:u w:val="single"/>
              </w:rPr>
              <w:t>two-dimensional chromatography</w:t>
            </w:r>
            <w:r w:rsidRPr="003A61FD">
              <w:rPr>
                <w:rFonts w:ascii="Arial" w:eastAsia="Times New Roman" w:hAnsi="Arial" w:cs="Arial"/>
                <w:color w:val="000000"/>
                <w:sz w:val="20"/>
                <w:szCs w:val="20"/>
              </w:rPr>
              <w:t xml:space="preserve">, where the chromatography paper is turned through 90° and run a second time in a second solvent. Solutes that didn't separate in one solvent will separate in another because they have different </w:t>
            </w:r>
            <w:proofErr w:type="spellStart"/>
            <w:r w:rsidRPr="003A61FD">
              <w:rPr>
                <w:rFonts w:ascii="Arial" w:eastAsia="Times New Roman" w:hAnsi="Arial" w:cs="Arial"/>
                <w:color w:val="000000"/>
                <w:sz w:val="20"/>
                <w:szCs w:val="20"/>
              </w:rPr>
              <w:t>solubilities</w:t>
            </w:r>
            <w:proofErr w:type="spellEnd"/>
            <w:r w:rsidRPr="003A61FD">
              <w:rPr>
                <w:rFonts w:ascii="Arial" w:eastAsia="Times New Roman" w:hAnsi="Arial" w:cs="Arial"/>
                <w:color w:val="000000"/>
                <w:sz w:val="20"/>
                <w:szCs w:val="20"/>
              </w:rPr>
              <w:t>.</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848225" cy="1924050"/>
                  <wp:effectExtent l="0" t="0" r="0" b="0"/>
                  <wp:docPr id="3" name="Picture 3" descr="http://www.mrothery.co.uk/module1/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othery.co.uk/module1/Image115.gif"/>
                          <pic:cNvPicPr>
                            <a:picLocks noChangeAspect="1" noChangeArrowheads="1"/>
                          </pic:cNvPicPr>
                        </pic:nvPicPr>
                        <pic:blipFill>
                          <a:blip r:embed="rId9" cstate="print"/>
                          <a:srcRect/>
                          <a:stretch>
                            <a:fillRect/>
                          </a:stretch>
                        </pic:blipFill>
                        <pic:spPr bwMode="auto">
                          <a:xfrm>
                            <a:off x="0" y="0"/>
                            <a:ext cx="4848225" cy="1924050"/>
                          </a:xfrm>
                          <a:prstGeom prst="rect">
                            <a:avLst/>
                          </a:prstGeom>
                          <a:noFill/>
                          <a:ln w="9525">
                            <a:noFill/>
                            <a:miter lim="800000"/>
                            <a:headEnd/>
                            <a:tailEnd/>
                          </a:ln>
                        </pic:spPr>
                      </pic:pic>
                    </a:graphicData>
                  </a:graphic>
                </wp:inline>
              </w:drawing>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There are many different types of chromatography.</w:t>
            </w:r>
          </w:p>
          <w:p w:rsidR="003A61FD" w:rsidRPr="003A61FD" w:rsidRDefault="003A61FD" w:rsidP="003A61FD">
            <w:pPr>
              <w:spacing w:before="100" w:beforeAutospacing="1" w:after="100" w:afterAutospacing="1" w:line="240" w:lineRule="auto"/>
              <w:ind w:left="720"/>
              <w:jc w:val="both"/>
              <w:rPr>
                <w:rFonts w:ascii="Arial" w:eastAsia="Times New Roman" w:hAnsi="Arial" w:cs="Arial"/>
                <w:color w:val="000000"/>
                <w:sz w:val="20"/>
                <w:szCs w:val="20"/>
                <w:u w:val="single"/>
              </w:rPr>
            </w:pPr>
            <w:r w:rsidRPr="003A61FD">
              <w:rPr>
                <w:rFonts w:ascii="Arial" w:eastAsia="Times New Roman" w:hAnsi="Arial" w:cs="Arial"/>
                <w:color w:val="000000"/>
                <w:sz w:val="20"/>
                <w:szCs w:val="20"/>
                <w:u w:val="single"/>
              </w:rPr>
              <w:t> </w:t>
            </w:r>
          </w:p>
          <w:p w:rsidR="003A61FD" w:rsidRPr="003A61FD" w:rsidRDefault="003A61FD" w:rsidP="003A61FD">
            <w:pPr>
              <w:numPr>
                <w:ilvl w:val="0"/>
                <w:numId w:val="3"/>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sz w:val="24"/>
                <w:szCs w:val="24"/>
                <w:u w:val="single"/>
              </w:rPr>
              <w:t>Paper chromatography</w:t>
            </w:r>
            <w:r w:rsidRPr="003A61FD">
              <w:rPr>
                <w:rFonts w:ascii="Arial" w:eastAsia="Times New Roman" w:hAnsi="Arial" w:cs="Arial"/>
                <w:sz w:val="24"/>
                <w:szCs w:val="24"/>
              </w:rPr>
              <w:t> is the simplest, but does not always give very clean separation.</w:t>
            </w:r>
          </w:p>
          <w:p w:rsidR="003A61FD" w:rsidRPr="003A61FD" w:rsidRDefault="003A61FD" w:rsidP="003A61FD">
            <w:pPr>
              <w:spacing w:before="100" w:beforeAutospacing="1" w:after="100" w:afterAutospacing="1" w:line="240" w:lineRule="auto"/>
              <w:ind w:left="720"/>
              <w:jc w:val="both"/>
              <w:rPr>
                <w:rFonts w:ascii="Arial" w:eastAsia="Times New Roman" w:hAnsi="Arial" w:cs="Arial"/>
                <w:color w:val="000000"/>
                <w:sz w:val="20"/>
                <w:szCs w:val="20"/>
                <w:u w:val="single"/>
              </w:rPr>
            </w:pPr>
            <w:r w:rsidRPr="003A61FD">
              <w:rPr>
                <w:rFonts w:ascii="Arial" w:eastAsia="Times New Roman" w:hAnsi="Arial" w:cs="Arial"/>
                <w:color w:val="000000"/>
                <w:sz w:val="20"/>
                <w:szCs w:val="20"/>
                <w:u w:val="single"/>
              </w:rPr>
              <w:t> </w:t>
            </w:r>
          </w:p>
          <w:p w:rsidR="003A61FD" w:rsidRPr="003A61FD" w:rsidRDefault="003A61FD" w:rsidP="003A61FD">
            <w:pPr>
              <w:numPr>
                <w:ilvl w:val="0"/>
                <w:numId w:val="3"/>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sz w:val="24"/>
                <w:szCs w:val="24"/>
                <w:u w:val="single"/>
              </w:rPr>
              <w:t>Thin layer chromatography</w:t>
            </w:r>
            <w:r w:rsidRPr="003A61FD">
              <w:rPr>
                <w:rFonts w:ascii="Arial" w:eastAsia="Times New Roman" w:hAnsi="Arial" w:cs="Arial"/>
                <w:sz w:val="24"/>
                <w:szCs w:val="24"/>
              </w:rPr>
              <w:t> (</w:t>
            </w:r>
            <w:proofErr w:type="spellStart"/>
            <w:proofErr w:type="gramStart"/>
            <w:r w:rsidRPr="003A61FD">
              <w:rPr>
                <w:rFonts w:ascii="Arial" w:eastAsia="Times New Roman" w:hAnsi="Arial" w:cs="Arial"/>
                <w:sz w:val="24"/>
                <w:szCs w:val="24"/>
              </w:rPr>
              <w:t>tlc</w:t>
            </w:r>
            <w:proofErr w:type="spellEnd"/>
            <w:proofErr w:type="gramEnd"/>
            <w:r w:rsidRPr="003A61FD">
              <w:rPr>
                <w:rFonts w:ascii="Arial" w:eastAsia="Times New Roman" w:hAnsi="Arial" w:cs="Arial"/>
                <w:sz w:val="24"/>
                <w:szCs w:val="24"/>
              </w:rPr>
              <w:t>) uses a thin layer of cellulose or silica coated onto a plastic or glass sheet. This is more expensive, but gives much better and more reliable separation.</w:t>
            </w:r>
          </w:p>
          <w:p w:rsidR="003A61FD" w:rsidRPr="003A61FD" w:rsidRDefault="003A61FD" w:rsidP="003A61FD">
            <w:pPr>
              <w:spacing w:before="100" w:beforeAutospacing="1" w:after="100" w:afterAutospacing="1" w:line="240" w:lineRule="auto"/>
              <w:ind w:left="720"/>
              <w:jc w:val="both"/>
              <w:rPr>
                <w:rFonts w:ascii="Arial" w:eastAsia="Times New Roman" w:hAnsi="Arial" w:cs="Arial"/>
                <w:color w:val="000000"/>
                <w:sz w:val="20"/>
                <w:szCs w:val="20"/>
                <w:u w:val="single"/>
              </w:rPr>
            </w:pPr>
            <w:r w:rsidRPr="003A61FD">
              <w:rPr>
                <w:rFonts w:ascii="Arial" w:eastAsia="Times New Roman" w:hAnsi="Arial" w:cs="Arial"/>
                <w:color w:val="000000"/>
                <w:sz w:val="20"/>
                <w:szCs w:val="20"/>
                <w:u w:val="single"/>
              </w:rPr>
              <w:t> </w:t>
            </w:r>
          </w:p>
          <w:p w:rsidR="003A61FD" w:rsidRPr="003A61FD" w:rsidRDefault="003A61FD" w:rsidP="003A61FD">
            <w:pPr>
              <w:numPr>
                <w:ilvl w:val="0"/>
                <w:numId w:val="3"/>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sz w:val="24"/>
                <w:szCs w:val="24"/>
                <w:u w:val="single"/>
              </w:rPr>
              <w:lastRenderedPageBreak/>
              <w:t>Column chromatography</w:t>
            </w:r>
            <w:r w:rsidRPr="003A61FD">
              <w:rPr>
                <w:rFonts w:ascii="Arial" w:eastAsia="Times New Roman" w:hAnsi="Arial" w:cs="Arial"/>
                <w:sz w:val="24"/>
                <w:szCs w:val="24"/>
              </w:rPr>
              <w:t xml:space="preserve"> uses a glass column filled with </w:t>
            </w:r>
            <w:proofErr w:type="gramStart"/>
            <w:r w:rsidRPr="003A61FD">
              <w:rPr>
                <w:rFonts w:ascii="Arial" w:eastAsia="Times New Roman" w:hAnsi="Arial" w:cs="Arial"/>
                <w:sz w:val="24"/>
                <w:szCs w:val="24"/>
              </w:rPr>
              <w:t>a cellulose</w:t>
            </w:r>
            <w:proofErr w:type="gramEnd"/>
            <w:r w:rsidRPr="003A61FD">
              <w:rPr>
                <w:rFonts w:ascii="Arial" w:eastAsia="Times New Roman" w:hAnsi="Arial" w:cs="Arial"/>
                <w:sz w:val="24"/>
                <w:szCs w:val="24"/>
              </w:rPr>
              <w:t xml:space="preserve"> slurry. Large samples can be pumped through the column and the separated fractions can be collected for further experiments, so this is </w:t>
            </w:r>
            <w:r w:rsidRPr="003A61FD">
              <w:rPr>
                <w:rFonts w:ascii="Arial" w:eastAsia="Times New Roman" w:hAnsi="Arial" w:cs="Arial"/>
                <w:sz w:val="24"/>
                <w:szCs w:val="24"/>
                <w:u w:val="single"/>
              </w:rPr>
              <w:t>preparative chromatography</w:t>
            </w:r>
            <w:r w:rsidRPr="003A61FD">
              <w:rPr>
                <w:rFonts w:ascii="Arial" w:eastAsia="Times New Roman" w:hAnsi="Arial" w:cs="Arial"/>
                <w:sz w:val="24"/>
                <w:szCs w:val="24"/>
              </w:rPr>
              <w:t> as opposed to </w:t>
            </w:r>
            <w:r w:rsidRPr="003A61FD">
              <w:rPr>
                <w:rFonts w:ascii="Arial" w:eastAsia="Times New Roman" w:hAnsi="Arial" w:cs="Arial"/>
                <w:sz w:val="24"/>
                <w:szCs w:val="24"/>
                <w:u w:val="single"/>
              </w:rPr>
              <w:t>analytical chromatography</w:t>
            </w:r>
            <w:r w:rsidRPr="003A61FD">
              <w:rPr>
                <w:rFonts w:ascii="Arial" w:eastAsia="Times New Roman" w:hAnsi="Arial" w:cs="Arial"/>
                <w:sz w:val="24"/>
                <w:szCs w:val="24"/>
              </w:rPr>
              <w:t>.</w:t>
            </w:r>
          </w:p>
          <w:p w:rsidR="003A61FD" w:rsidRPr="003A61FD" w:rsidRDefault="003A61FD" w:rsidP="003A61FD">
            <w:pPr>
              <w:numPr>
                <w:ilvl w:val="0"/>
                <w:numId w:val="4"/>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sz w:val="24"/>
                <w:szCs w:val="24"/>
                <w:u w:val="single"/>
              </w:rPr>
              <w:t>High performance liquid chromatography</w:t>
            </w:r>
            <w:r w:rsidRPr="003A61FD">
              <w:rPr>
                <w:rFonts w:ascii="Arial" w:eastAsia="Times New Roman" w:hAnsi="Arial" w:cs="Arial"/>
                <w:sz w:val="24"/>
                <w:szCs w:val="24"/>
              </w:rPr>
              <w:t> (HPLC) is an improved form of column chromatography that delivers excellent separation very quickly.</w:t>
            </w:r>
          </w:p>
          <w:p w:rsidR="003A61FD" w:rsidRPr="003A61FD" w:rsidRDefault="003A61FD" w:rsidP="003A61FD">
            <w:pPr>
              <w:spacing w:before="100" w:beforeAutospacing="1" w:after="100" w:afterAutospacing="1" w:line="240" w:lineRule="auto"/>
              <w:ind w:left="720"/>
              <w:jc w:val="both"/>
              <w:rPr>
                <w:rFonts w:ascii="Arial" w:eastAsia="Times New Roman" w:hAnsi="Arial" w:cs="Arial"/>
                <w:color w:val="000000"/>
                <w:sz w:val="20"/>
                <w:szCs w:val="20"/>
                <w:u w:val="single"/>
              </w:rPr>
            </w:pPr>
            <w:r w:rsidRPr="003A61FD">
              <w:rPr>
                <w:rFonts w:ascii="Arial" w:eastAsia="Times New Roman" w:hAnsi="Arial" w:cs="Arial"/>
                <w:color w:val="000000"/>
                <w:sz w:val="20"/>
                <w:szCs w:val="20"/>
                <w:u w:val="single"/>
              </w:rPr>
              <w:t> </w:t>
            </w:r>
          </w:p>
          <w:p w:rsidR="003A61FD" w:rsidRPr="003A61FD" w:rsidRDefault="003A61FD" w:rsidP="003A61FD">
            <w:pPr>
              <w:numPr>
                <w:ilvl w:val="0"/>
                <w:numId w:val="4"/>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sz w:val="24"/>
                <w:szCs w:val="24"/>
                <w:u w:val="single"/>
              </w:rPr>
              <w:t>Electrophoresis</w:t>
            </w:r>
            <w:r w:rsidRPr="003A61FD">
              <w:rPr>
                <w:rFonts w:ascii="Arial" w:eastAsia="Times New Roman" w:hAnsi="Arial" w:cs="Arial"/>
                <w:sz w:val="24"/>
                <w:szCs w:val="24"/>
              </w:rPr>
              <w:t> uses an electric current to separate molecules on the basis of charge. It can also be used to separate on the basis of molecular size, and as such is used in DNA sequencing.</w:t>
            </w: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r w:rsidRPr="003A61FD">
              <w:rPr>
                <w:rFonts w:ascii="Arial" w:eastAsia="Times New Roman" w:hAnsi="Arial" w:cs="Arial"/>
                <w:color w:val="000000"/>
                <w:sz w:val="20"/>
                <w:szCs w:val="20"/>
              </w:rPr>
              <w:t> </w:t>
            </w: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p>
          <w:p w:rsidR="003A61FD" w:rsidRPr="003A61FD" w:rsidRDefault="003A61FD" w:rsidP="003A61FD">
            <w:pPr>
              <w:spacing w:before="100" w:beforeAutospacing="1" w:after="100" w:afterAutospacing="1" w:line="240" w:lineRule="auto"/>
              <w:rPr>
                <w:rFonts w:ascii="Arial" w:eastAsia="Times New Roman" w:hAnsi="Arial" w:cs="Arial"/>
                <w:color w:val="000000"/>
                <w:sz w:val="20"/>
                <w:szCs w:val="20"/>
              </w:rPr>
            </w:pPr>
          </w:p>
        </w:tc>
      </w:tr>
      <w:tr w:rsidR="003A61FD" w:rsidRPr="003A61FD" w:rsidTr="003A61FD">
        <w:trPr>
          <w:tblCellSpacing w:w="0" w:type="dxa"/>
        </w:trPr>
        <w:tc>
          <w:tcPr>
            <w:tcW w:w="2500" w:type="pct"/>
            <w:shd w:val="clear" w:color="auto" w:fill="00008B"/>
            <w:vAlign w:val="center"/>
            <w:hideMark/>
          </w:tcPr>
          <w:p w:rsidR="003A61FD" w:rsidRPr="003A61FD" w:rsidRDefault="003A61FD" w:rsidP="003A61FD">
            <w:pPr>
              <w:spacing w:after="0" w:line="240" w:lineRule="auto"/>
              <w:rPr>
                <w:rFonts w:ascii="Times New Roman" w:eastAsia="Times New Roman" w:hAnsi="Times New Roman" w:cs="Times New Roman"/>
                <w:sz w:val="24"/>
                <w:szCs w:val="24"/>
              </w:rPr>
            </w:pPr>
            <w:bookmarkStart w:id="2" w:name="3._Cell_Fractionation"/>
            <w:r w:rsidRPr="003A61FD">
              <w:rPr>
                <w:rFonts w:ascii="Arial" w:eastAsia="Times New Roman" w:hAnsi="Arial" w:cs="Arial"/>
                <w:b/>
                <w:bCs/>
                <w:color w:val="FFFF00"/>
                <w:sz w:val="36"/>
                <w:szCs w:val="36"/>
              </w:rPr>
              <w:lastRenderedPageBreak/>
              <w:t>3. Cell Fractionation</w:t>
            </w:r>
            <w:bookmarkEnd w:id="2"/>
          </w:p>
        </w:tc>
        <w:tc>
          <w:tcPr>
            <w:tcW w:w="2500" w:type="pct"/>
            <w:shd w:val="clear" w:color="auto" w:fill="00008B"/>
            <w:vAlign w:val="center"/>
            <w:hideMark/>
          </w:tcPr>
          <w:p w:rsidR="003A61FD" w:rsidRPr="003A61FD" w:rsidRDefault="003A61FD" w:rsidP="003A61FD">
            <w:pPr>
              <w:spacing w:after="0" w:line="240" w:lineRule="auto"/>
              <w:rPr>
                <w:rFonts w:ascii="Times New Roman" w:eastAsia="Times New Roman" w:hAnsi="Times New Roman" w:cs="Times New Roman"/>
                <w:sz w:val="24"/>
                <w:szCs w:val="24"/>
              </w:rPr>
            </w:pPr>
            <w:hyperlink r:id="rId10" w:anchor="Contents" w:history="1"/>
          </w:p>
        </w:tc>
      </w:tr>
      <w:tr w:rsidR="003A61FD" w:rsidRPr="003A61FD" w:rsidTr="003A61FD">
        <w:trPr>
          <w:tblCellSpacing w:w="0" w:type="dxa"/>
        </w:trPr>
        <w:tc>
          <w:tcPr>
            <w:tcW w:w="5000" w:type="pct"/>
            <w:gridSpan w:val="2"/>
            <w:vAlign w:val="center"/>
            <w:hideMark/>
          </w:tcPr>
          <w:p w:rsidR="003A61FD" w:rsidRPr="003A61FD" w:rsidRDefault="003A61FD" w:rsidP="003A61FD">
            <w:pPr>
              <w:spacing w:after="0" w:line="240" w:lineRule="auto"/>
              <w:rPr>
                <w:rFonts w:ascii="Times New Roman" w:eastAsia="Times New Roman" w:hAnsi="Times New Roman" w:cs="Times New Roman"/>
                <w:sz w:val="24"/>
                <w:szCs w:val="24"/>
              </w:rPr>
            </w:pPr>
            <w:r w:rsidRPr="003A61FD">
              <w:rPr>
                <w:rFonts w:ascii="Arial" w:eastAsia="Times New Roman" w:hAnsi="Arial" w:cs="Arial"/>
                <w:sz w:val="24"/>
                <w:szCs w:val="24"/>
              </w:rPr>
              <w:t>This means separating different parts and organelles of a cell, so that they can be studied in detail. All the processes of cell metabolism (such as respiration or photosynthesis) have been studied in this way. The most common method of fractionating cells is to use </w:t>
            </w:r>
            <w:r w:rsidRPr="003A61FD">
              <w:rPr>
                <w:rFonts w:ascii="Arial" w:eastAsia="Times New Roman" w:hAnsi="Arial" w:cs="Arial"/>
                <w:sz w:val="24"/>
                <w:szCs w:val="24"/>
                <w:u w:val="single"/>
              </w:rPr>
              <w:t>differential centrifugation</w:t>
            </w:r>
            <w:r w:rsidRPr="003A61FD">
              <w:rPr>
                <w:rFonts w:ascii="Arial" w:eastAsia="Times New Roman" w:hAnsi="Arial" w:cs="Arial"/>
                <w:sz w:val="24"/>
                <w:szCs w:val="24"/>
              </w:rPr>
              <w:t>:</w:t>
            </w:r>
          </w:p>
          <w:p w:rsidR="003A61FD" w:rsidRPr="003A61FD" w:rsidRDefault="003A61FD" w:rsidP="003A61FD">
            <w:pPr>
              <w:spacing w:before="100" w:beforeAutospacing="1" w:after="100" w:afterAutospacing="1"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572000" cy="6256824"/>
                  <wp:effectExtent l="0" t="0" r="0" b="0"/>
                  <wp:docPr id="4" name="Picture 4" descr="http://www.mrothery.co.uk/module1/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othery.co.uk/module1/Image116.gif"/>
                          <pic:cNvPicPr>
                            <a:picLocks noChangeAspect="1" noChangeArrowheads="1"/>
                          </pic:cNvPicPr>
                        </pic:nvPicPr>
                        <pic:blipFill>
                          <a:blip r:embed="rId11" cstate="print"/>
                          <a:srcRect/>
                          <a:stretch>
                            <a:fillRect/>
                          </a:stretch>
                        </pic:blipFill>
                        <pic:spPr bwMode="auto">
                          <a:xfrm>
                            <a:off x="0" y="0"/>
                            <a:ext cx="4572000" cy="6256824"/>
                          </a:xfrm>
                          <a:prstGeom prst="rect">
                            <a:avLst/>
                          </a:prstGeom>
                          <a:noFill/>
                          <a:ln w="9525">
                            <a:noFill/>
                            <a:miter lim="800000"/>
                            <a:headEnd/>
                            <a:tailEnd/>
                          </a:ln>
                        </pic:spPr>
                      </pic:pic>
                    </a:graphicData>
                  </a:graphic>
                </wp:inline>
              </w:drawing>
            </w:r>
          </w:p>
          <w:p w:rsidR="003A61FD" w:rsidRPr="003A61FD" w:rsidRDefault="003A61FD" w:rsidP="003A61FD">
            <w:pPr>
              <w:spacing w:before="100" w:beforeAutospacing="1" w:after="100" w:afterAutospacing="1" w:line="240" w:lineRule="auto"/>
              <w:jc w:val="center"/>
              <w:rPr>
                <w:rFonts w:ascii="Arial" w:eastAsia="Times New Roman" w:hAnsi="Arial" w:cs="Arial"/>
                <w:color w:val="000000"/>
                <w:sz w:val="20"/>
                <w:szCs w:val="20"/>
              </w:rPr>
            </w:pPr>
            <w:r w:rsidRPr="003A61FD">
              <w:rPr>
                <w:rFonts w:ascii="Arial" w:eastAsia="Times New Roman" w:hAnsi="Arial" w:cs="Arial"/>
                <w:color w:val="000000"/>
                <w:sz w:val="20"/>
                <w:szCs w:val="20"/>
              </w:rPr>
              <w:t> </w:t>
            </w:r>
          </w:p>
          <w:p w:rsidR="003A61FD" w:rsidRDefault="003A61FD" w:rsidP="003A61FD">
            <w:pPr>
              <w:spacing w:before="100" w:beforeAutospacing="1" w:after="100" w:afterAutospacing="1" w:line="240" w:lineRule="auto"/>
              <w:rPr>
                <w:rFonts w:ascii="Arial" w:eastAsia="Times New Roman" w:hAnsi="Arial" w:cs="Arial"/>
                <w:color w:val="000000"/>
                <w:sz w:val="20"/>
                <w:szCs w:val="20"/>
              </w:rPr>
            </w:pPr>
            <w:r w:rsidRPr="003A61FD">
              <w:rPr>
                <w:rFonts w:ascii="Arial" w:eastAsia="Times New Roman" w:hAnsi="Arial" w:cs="Arial"/>
                <w:color w:val="000000"/>
                <w:sz w:val="20"/>
                <w:szCs w:val="20"/>
              </w:rPr>
              <w:t>A more sophisticated separation can be performed by</w:t>
            </w:r>
            <w:r w:rsidRPr="003A61FD">
              <w:rPr>
                <w:rFonts w:ascii="Arial" w:eastAsia="Times New Roman" w:hAnsi="Arial" w:cs="Arial"/>
                <w:color w:val="000000"/>
                <w:sz w:val="20"/>
              </w:rPr>
              <w:t> </w:t>
            </w:r>
            <w:r w:rsidRPr="003A61FD">
              <w:rPr>
                <w:rFonts w:ascii="Arial" w:eastAsia="Times New Roman" w:hAnsi="Arial" w:cs="Arial"/>
                <w:color w:val="000000"/>
                <w:sz w:val="20"/>
                <w:szCs w:val="20"/>
                <w:u w:val="single"/>
              </w:rPr>
              <w:t>density gradient centrifugation</w:t>
            </w:r>
            <w:r w:rsidRPr="003A61FD">
              <w:rPr>
                <w:rFonts w:ascii="Arial" w:eastAsia="Times New Roman" w:hAnsi="Arial" w:cs="Arial"/>
                <w:color w:val="000000"/>
                <w:sz w:val="20"/>
                <w:szCs w:val="20"/>
              </w:rPr>
              <w:t xml:space="preserve">. In this, the cell-free extract is centrifuged in a dense solution (such as sucrose or </w:t>
            </w:r>
            <w:proofErr w:type="spellStart"/>
            <w:r w:rsidRPr="003A61FD">
              <w:rPr>
                <w:rFonts w:ascii="Arial" w:eastAsia="Times New Roman" w:hAnsi="Arial" w:cs="Arial"/>
                <w:color w:val="000000"/>
                <w:sz w:val="20"/>
                <w:szCs w:val="20"/>
              </w:rPr>
              <w:t>caesium</w:t>
            </w:r>
            <w:proofErr w:type="spellEnd"/>
            <w:r w:rsidRPr="003A61FD">
              <w:rPr>
                <w:rFonts w:ascii="Arial" w:eastAsia="Times New Roman" w:hAnsi="Arial" w:cs="Arial"/>
                <w:color w:val="000000"/>
                <w:sz w:val="20"/>
                <w:szCs w:val="20"/>
              </w:rPr>
              <w:t xml:space="preserve"> chloride). The fractions </w:t>
            </w:r>
            <w:r w:rsidRPr="003A61FD">
              <w:rPr>
                <w:rFonts w:ascii="Arial" w:eastAsia="Times New Roman" w:hAnsi="Arial" w:cs="Arial"/>
                <w:color w:val="000000"/>
                <w:sz w:val="20"/>
                <w:szCs w:val="20"/>
              </w:rPr>
              <w:lastRenderedPageBreak/>
              <w:t xml:space="preserve">don't pellet, but instead separate out into layers with the densest fractions near the bottom of the tube. The desired layer can then be </w:t>
            </w:r>
            <w:proofErr w:type="spellStart"/>
            <w:r w:rsidRPr="003A61FD">
              <w:rPr>
                <w:rFonts w:ascii="Arial" w:eastAsia="Times New Roman" w:hAnsi="Arial" w:cs="Arial"/>
                <w:color w:val="000000"/>
                <w:sz w:val="20"/>
                <w:szCs w:val="20"/>
              </w:rPr>
              <w:t>pipetted</w:t>
            </w:r>
            <w:proofErr w:type="spellEnd"/>
            <w:r w:rsidRPr="003A61FD">
              <w:rPr>
                <w:rFonts w:ascii="Arial" w:eastAsia="Times New Roman" w:hAnsi="Arial" w:cs="Arial"/>
                <w:color w:val="000000"/>
                <w:sz w:val="20"/>
                <w:szCs w:val="20"/>
              </w:rPr>
              <w:t xml:space="preserve"> off. This is the technique used in the </w:t>
            </w:r>
            <w:proofErr w:type="spellStart"/>
            <w:r w:rsidRPr="003A61FD">
              <w:rPr>
                <w:rFonts w:ascii="Arial" w:eastAsia="Times New Roman" w:hAnsi="Arial" w:cs="Arial"/>
                <w:color w:val="000000"/>
                <w:sz w:val="20"/>
                <w:szCs w:val="20"/>
              </w:rPr>
              <w:t>Meselson</w:t>
            </w:r>
            <w:proofErr w:type="spellEnd"/>
            <w:r w:rsidRPr="003A61FD">
              <w:rPr>
                <w:rFonts w:ascii="Arial" w:eastAsia="Times New Roman" w:hAnsi="Arial" w:cs="Arial"/>
                <w:color w:val="000000"/>
                <w:sz w:val="20"/>
                <w:szCs w:val="20"/>
              </w:rPr>
              <w:t xml:space="preserve">-Stahl experiment (module 2) and it is also used to separate the two types of </w:t>
            </w:r>
            <w:proofErr w:type="spellStart"/>
            <w:r w:rsidRPr="003A61FD">
              <w:rPr>
                <w:rFonts w:ascii="Arial" w:eastAsia="Times New Roman" w:hAnsi="Arial" w:cs="Arial"/>
                <w:color w:val="000000"/>
                <w:sz w:val="20"/>
                <w:szCs w:val="20"/>
              </w:rPr>
              <w:t>ribosomes</w:t>
            </w:r>
            <w:proofErr w:type="spellEnd"/>
            <w:r w:rsidRPr="003A61FD">
              <w:rPr>
                <w:rFonts w:ascii="Arial" w:eastAsia="Times New Roman" w:hAnsi="Arial" w:cs="Arial"/>
                <w:color w:val="000000"/>
                <w:sz w:val="20"/>
                <w:szCs w:val="20"/>
              </w:rPr>
              <w:t>. The terms 70S and 80S refer to their positions in a density gradient.</w:t>
            </w:r>
          </w:p>
          <w:p w:rsidR="003A61FD" w:rsidRPr="003A61FD" w:rsidRDefault="003A61FD" w:rsidP="003A61FD">
            <w:pPr>
              <w:spacing w:before="100" w:beforeAutospacing="1" w:after="100" w:afterAutospacing="1" w:line="240" w:lineRule="auto"/>
              <w:rPr>
                <w:rFonts w:ascii="Arial" w:eastAsia="Times New Roman" w:hAnsi="Arial" w:cs="Arial"/>
                <w:color w:val="000000"/>
                <w:sz w:val="20"/>
                <w:szCs w:val="20"/>
              </w:rPr>
            </w:pPr>
          </w:p>
        </w:tc>
      </w:tr>
      <w:tr w:rsidR="003A61FD" w:rsidRPr="003A61FD" w:rsidTr="003A61FD">
        <w:trPr>
          <w:tblCellSpacing w:w="0" w:type="dxa"/>
        </w:trPr>
        <w:tc>
          <w:tcPr>
            <w:tcW w:w="2500" w:type="pct"/>
            <w:shd w:val="clear" w:color="auto" w:fill="00008B"/>
            <w:vAlign w:val="center"/>
            <w:hideMark/>
          </w:tcPr>
          <w:p w:rsidR="003A61FD" w:rsidRPr="003A61FD" w:rsidRDefault="003A61FD" w:rsidP="003A61FD">
            <w:pPr>
              <w:spacing w:after="0" w:line="240" w:lineRule="auto"/>
              <w:rPr>
                <w:rFonts w:ascii="Times New Roman" w:eastAsia="Times New Roman" w:hAnsi="Times New Roman" w:cs="Times New Roman"/>
                <w:sz w:val="24"/>
                <w:szCs w:val="24"/>
              </w:rPr>
            </w:pPr>
            <w:bookmarkStart w:id="3" w:name="4._Enzyme_Kinetics"/>
            <w:r w:rsidRPr="003A61FD">
              <w:rPr>
                <w:rFonts w:ascii="Arial" w:eastAsia="Times New Roman" w:hAnsi="Arial" w:cs="Arial"/>
                <w:b/>
                <w:bCs/>
                <w:color w:val="FFFF00"/>
                <w:sz w:val="36"/>
                <w:szCs w:val="36"/>
              </w:rPr>
              <w:lastRenderedPageBreak/>
              <w:t>4. Enzyme Kinetics</w:t>
            </w:r>
            <w:bookmarkEnd w:id="3"/>
          </w:p>
        </w:tc>
        <w:tc>
          <w:tcPr>
            <w:tcW w:w="2500" w:type="pct"/>
            <w:shd w:val="clear" w:color="auto" w:fill="00008B"/>
            <w:vAlign w:val="center"/>
            <w:hideMark/>
          </w:tcPr>
          <w:p w:rsidR="003A61FD" w:rsidRPr="003A61FD" w:rsidRDefault="003A61FD" w:rsidP="003A61FD">
            <w:pPr>
              <w:spacing w:after="0" w:line="240" w:lineRule="auto"/>
              <w:rPr>
                <w:rFonts w:ascii="Times New Roman" w:eastAsia="Times New Roman" w:hAnsi="Times New Roman" w:cs="Times New Roman"/>
                <w:sz w:val="24"/>
                <w:szCs w:val="24"/>
              </w:rPr>
            </w:pPr>
            <w:hyperlink r:id="rId12" w:anchor="Contents"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6700" cy="390525"/>
                    <wp:effectExtent l="19050" t="0" r="0" b="0"/>
                    <wp:wrapSquare wrapText="bothSides"/>
                    <wp:docPr id="10" name="Picture 5" descr="http://www.mrothery.co.uk/images/wb01627_.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othery.co.uk/images/wb01627_.gif">
                              <a:hlinkClick r:id="rId13"/>
                            </pic:cNvPr>
                            <pic:cNvPicPr>
                              <a:picLocks noChangeAspect="1" noChangeArrowheads="1"/>
                            </pic:cNvPicPr>
                          </pic:nvPicPr>
                          <pic:blipFill>
                            <a:blip r:embed="rId14" cstate="print"/>
                            <a:srcRect/>
                            <a:stretch>
                              <a:fillRect/>
                            </a:stretch>
                          </pic:blipFill>
                          <pic:spPr bwMode="auto">
                            <a:xfrm>
                              <a:off x="0" y="0"/>
                              <a:ext cx="266700" cy="390525"/>
                            </a:xfrm>
                            <a:prstGeom prst="rect">
                              <a:avLst/>
                            </a:prstGeom>
                            <a:noFill/>
                            <a:ln w="9525">
                              <a:noFill/>
                              <a:miter lim="800000"/>
                              <a:headEnd/>
                              <a:tailEnd/>
                            </a:ln>
                          </pic:spPr>
                        </pic:pic>
                      </a:graphicData>
                    </a:graphic>
                  </wp:anchor>
                </w:drawing>
              </w:r>
            </w:hyperlink>
          </w:p>
        </w:tc>
      </w:tr>
      <w:tr w:rsidR="003A61FD" w:rsidRPr="003A61FD" w:rsidTr="003A61FD">
        <w:trPr>
          <w:tblCellSpacing w:w="0" w:type="dxa"/>
        </w:trPr>
        <w:tc>
          <w:tcPr>
            <w:tcW w:w="5000" w:type="pct"/>
            <w:gridSpan w:val="2"/>
            <w:vAlign w:val="center"/>
            <w:hideMark/>
          </w:tcPr>
          <w:p w:rsid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This means measuring the rate of enzyme reactions.</w:t>
            </w:r>
          </w:p>
          <w:p w:rsidR="003A61FD" w:rsidRPr="003A61FD" w:rsidRDefault="003A61FD" w:rsidP="003A61FD">
            <w:pPr>
              <w:spacing w:before="100" w:beforeAutospacing="1" w:after="100" w:afterAutospacing="1" w:line="240" w:lineRule="auto"/>
              <w:ind w:left="720"/>
              <w:jc w:val="both"/>
              <w:rPr>
                <w:rFonts w:ascii="Arial" w:eastAsia="Times New Roman" w:hAnsi="Arial" w:cs="Arial"/>
                <w:color w:val="000000"/>
                <w:sz w:val="20"/>
                <w:szCs w:val="20"/>
              </w:rPr>
            </w:pPr>
            <w:r w:rsidRPr="003A61FD">
              <w:rPr>
                <w:rFonts w:ascii="Arial" w:eastAsia="Times New Roman" w:hAnsi="Arial" w:cs="Arial"/>
                <w:color w:val="000000"/>
                <w:sz w:val="20"/>
                <w:szCs w:val="20"/>
              </w:rPr>
              <w:t> </w:t>
            </w:r>
          </w:p>
          <w:p w:rsidR="003A61FD" w:rsidRPr="003A61FD" w:rsidRDefault="003A61FD" w:rsidP="003A61FD">
            <w:pPr>
              <w:numPr>
                <w:ilvl w:val="0"/>
                <w:numId w:val="5"/>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sz w:val="24"/>
                <w:szCs w:val="24"/>
              </w:rPr>
              <w:t>Firstly you need a </w:t>
            </w:r>
            <w:r w:rsidRPr="003A61FD">
              <w:rPr>
                <w:rFonts w:ascii="Arial" w:eastAsia="Times New Roman" w:hAnsi="Arial" w:cs="Arial"/>
                <w:sz w:val="24"/>
                <w:szCs w:val="24"/>
                <w:u w:val="single"/>
              </w:rPr>
              <w:t>signal</w:t>
            </w:r>
            <w:r w:rsidRPr="003A61FD">
              <w:rPr>
                <w:rFonts w:ascii="Arial" w:eastAsia="Times New Roman" w:hAnsi="Arial" w:cs="Arial"/>
                <w:sz w:val="24"/>
                <w:szCs w:val="24"/>
              </w:rPr>
              <w:t xml:space="preserve"> to measure that shows the progress of the reaction. The signal should change with either substrate or product concentration, and it should preferably be something that can be measured continuously. Typical signals include </w:t>
            </w:r>
            <w:proofErr w:type="spellStart"/>
            <w:r w:rsidRPr="003A61FD">
              <w:rPr>
                <w:rFonts w:ascii="Arial" w:eastAsia="Times New Roman" w:hAnsi="Arial" w:cs="Arial"/>
                <w:sz w:val="24"/>
                <w:szCs w:val="24"/>
              </w:rPr>
              <w:t>colour</w:t>
            </w:r>
            <w:proofErr w:type="spellEnd"/>
            <w:r w:rsidRPr="003A61FD">
              <w:rPr>
                <w:rFonts w:ascii="Arial" w:eastAsia="Times New Roman" w:hAnsi="Arial" w:cs="Arial"/>
                <w:sz w:val="24"/>
                <w:szCs w:val="24"/>
              </w:rPr>
              <w:t xml:space="preserve"> changes, pH changes, mass changes, gas production, volume changes or turbidity changes. If the reaction has none of these properties, it can sometimes be linked to a second reaction which does generate one of these changes.</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343025" cy="1095375"/>
                  <wp:effectExtent l="0" t="0" r="0" b="0"/>
                  <wp:docPr id="5" name="Picture 5" descr="http://www.mrothery.co.uk/module1/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othery.co.uk/module1/Image117.gif"/>
                          <pic:cNvPicPr>
                            <a:picLocks noChangeAspect="1" noChangeArrowheads="1"/>
                          </pic:cNvPicPr>
                        </pic:nvPicPr>
                        <pic:blipFill>
                          <a:blip r:embed="rId15" cstate="print"/>
                          <a:srcRect/>
                          <a:stretch>
                            <a:fillRect/>
                          </a:stretch>
                        </pic:blipFill>
                        <pic:spPr bwMode="auto">
                          <a:xfrm>
                            <a:off x="0" y="0"/>
                            <a:ext cx="1343025" cy="1095375"/>
                          </a:xfrm>
                          <a:prstGeom prst="rect">
                            <a:avLst/>
                          </a:prstGeom>
                          <a:noFill/>
                          <a:ln w="9525">
                            <a:noFill/>
                            <a:miter lim="800000"/>
                            <a:headEnd/>
                            <a:tailEnd/>
                          </a:ln>
                        </pic:spPr>
                      </pic:pic>
                    </a:graphicData>
                  </a:graphic>
                </wp:inline>
              </w:drawing>
            </w:r>
          </w:p>
          <w:p w:rsidR="003A61FD" w:rsidRPr="003A61FD" w:rsidRDefault="003A61FD" w:rsidP="003A61FD">
            <w:pPr>
              <w:numPr>
                <w:ilvl w:val="0"/>
                <w:numId w:val="6"/>
              </w:num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If you mix your substrate with enzyme and measure your signal, you will obtain a</w:t>
            </w:r>
            <w:r w:rsidRPr="003A61FD">
              <w:rPr>
                <w:rFonts w:ascii="Arial" w:eastAsia="Times New Roman" w:hAnsi="Arial" w:cs="Arial"/>
                <w:color w:val="000000"/>
                <w:sz w:val="20"/>
              </w:rPr>
              <w:t> </w:t>
            </w:r>
            <w:r w:rsidRPr="003A61FD">
              <w:rPr>
                <w:rFonts w:ascii="Arial" w:eastAsia="Times New Roman" w:hAnsi="Arial" w:cs="Arial"/>
                <w:color w:val="000000"/>
                <w:sz w:val="20"/>
                <w:szCs w:val="20"/>
                <w:u w:val="single"/>
              </w:rPr>
              <w:t>time-course</w:t>
            </w:r>
            <w:r w:rsidRPr="003A61FD">
              <w:rPr>
                <w:rFonts w:ascii="Arial" w:eastAsia="Times New Roman" w:hAnsi="Arial" w:cs="Arial"/>
                <w:color w:val="000000"/>
                <w:sz w:val="20"/>
                <w:szCs w:val="20"/>
              </w:rPr>
              <w:t>. If the signal is proportional to substrate concentration it will start high and decrease, while if the signal is proportional to product it will start low and increase. In both cases the time-course will be curved (actually an exponential curve).</w:t>
            </w:r>
          </w:p>
          <w:p w:rsidR="003A61FD" w:rsidRPr="003A61FD" w:rsidRDefault="003A61FD" w:rsidP="003A61FD">
            <w:pPr>
              <w:numPr>
                <w:ilvl w:val="0"/>
                <w:numId w:val="6"/>
              </w:num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How do you obtain a rate from this time-course? One thing that is</w:t>
            </w:r>
            <w:r w:rsidRPr="003A61FD">
              <w:rPr>
                <w:rFonts w:ascii="Arial" w:eastAsia="Times New Roman" w:hAnsi="Arial" w:cs="Arial"/>
                <w:color w:val="000000"/>
                <w:sz w:val="20"/>
              </w:rPr>
              <w:t> </w:t>
            </w:r>
            <w:r w:rsidRPr="003A61FD">
              <w:rPr>
                <w:rFonts w:ascii="Arial" w:eastAsia="Times New Roman" w:hAnsi="Arial" w:cs="Arial"/>
                <w:color w:val="000000"/>
                <w:sz w:val="20"/>
                <w:szCs w:val="20"/>
                <w:u w:val="single"/>
              </w:rPr>
              <w:t>not</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 xml:space="preserve">a good idea is to measure the time taken for the reaction, for as the time-course shows it is very difficult to say when the reaction ends: it just gradually approaches the end-point. A better method is to measure </w:t>
            </w:r>
            <w:proofErr w:type="spellStart"/>
            <w:r w:rsidRPr="003A61FD">
              <w:rPr>
                <w:rFonts w:ascii="Arial" w:eastAsia="Times New Roman" w:hAnsi="Arial" w:cs="Arial"/>
                <w:color w:val="000000"/>
                <w:sz w:val="20"/>
                <w:szCs w:val="20"/>
              </w:rPr>
              <w:t>the</w:t>
            </w:r>
            <w:r w:rsidRPr="003A61FD">
              <w:rPr>
                <w:rFonts w:ascii="Arial" w:eastAsia="Times New Roman" w:hAnsi="Arial" w:cs="Arial"/>
                <w:color w:val="000000"/>
                <w:sz w:val="20"/>
                <w:szCs w:val="20"/>
                <w:u w:val="single"/>
              </w:rPr>
              <w:t>initial</w:t>
            </w:r>
            <w:proofErr w:type="spellEnd"/>
            <w:r w:rsidRPr="003A61FD">
              <w:rPr>
                <w:rFonts w:ascii="Arial" w:eastAsia="Times New Roman" w:hAnsi="Arial" w:cs="Arial"/>
                <w:color w:val="000000"/>
                <w:sz w:val="20"/>
                <w:szCs w:val="20"/>
                <w:u w:val="single"/>
              </w:rPr>
              <w:t xml:space="preserve"> rate</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 that is the initial slope of the time-course. This also means you don't need to record the whole time-course, but simply take one measurement a short time after mixing.</w:t>
            </w:r>
            <w:r>
              <w:rPr>
                <w:rFonts w:ascii="Arial" w:eastAsia="Times New Roman" w:hAnsi="Arial" w:cs="Arial"/>
                <w:noProof/>
                <w:color w:val="000000"/>
                <w:sz w:val="20"/>
                <w:szCs w:val="20"/>
              </w:rPr>
              <w:drawing>
                <wp:inline distT="0" distB="0" distL="0" distR="0">
                  <wp:extent cx="1343025" cy="1095375"/>
                  <wp:effectExtent l="0" t="0" r="0" b="0"/>
                  <wp:docPr id="6" name="Picture 6" descr="http://www.mrothery.co.uk/module1/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rothery.co.uk/module1/Image118.gif"/>
                          <pic:cNvPicPr>
                            <a:picLocks noChangeAspect="1" noChangeArrowheads="1"/>
                          </pic:cNvPicPr>
                        </pic:nvPicPr>
                        <pic:blipFill>
                          <a:blip r:embed="rId16" cstate="print"/>
                          <a:srcRect/>
                          <a:stretch>
                            <a:fillRect/>
                          </a:stretch>
                        </pic:blipFill>
                        <pic:spPr bwMode="auto">
                          <a:xfrm>
                            <a:off x="0" y="0"/>
                            <a:ext cx="1343025" cy="1095375"/>
                          </a:xfrm>
                          <a:prstGeom prst="rect">
                            <a:avLst/>
                          </a:prstGeom>
                          <a:noFill/>
                          <a:ln w="9525">
                            <a:noFill/>
                            <a:miter lim="800000"/>
                            <a:headEnd/>
                            <a:tailEnd/>
                          </a:ln>
                        </pic:spPr>
                      </pic:pic>
                    </a:graphicData>
                  </a:graphic>
                </wp:inline>
              </w:drawing>
            </w:r>
          </w:p>
          <w:p w:rsidR="003A61FD" w:rsidRPr="003A61FD" w:rsidRDefault="003A61FD" w:rsidP="003A61FD">
            <w:pPr>
              <w:numPr>
                <w:ilvl w:val="0"/>
                <w:numId w:val="6"/>
              </w:numPr>
              <w:spacing w:before="100" w:beforeAutospacing="1" w:after="100" w:afterAutospacing="1" w:line="240" w:lineRule="auto"/>
              <w:jc w:val="both"/>
              <w:rPr>
                <w:rFonts w:ascii="Arial" w:eastAsia="Times New Roman" w:hAnsi="Arial" w:cs="Arial"/>
                <w:sz w:val="24"/>
                <w:szCs w:val="24"/>
              </w:rPr>
            </w:pPr>
            <w:r w:rsidRPr="003A61FD">
              <w:rPr>
                <w:rFonts w:ascii="Arial" w:eastAsia="Times New Roman" w:hAnsi="Arial" w:cs="Arial"/>
                <w:sz w:val="24"/>
                <w:szCs w:val="24"/>
              </w:rPr>
              <w:t>Repeat this initial rate measurement under different conditions (such as different substrate concentrations) and then plot a graph of rate </w:t>
            </w:r>
            <w:r w:rsidRPr="003A61FD">
              <w:rPr>
                <w:rFonts w:ascii="Arial" w:eastAsia="Times New Roman" w:hAnsi="Arial" w:cs="Arial"/>
                <w:i/>
                <w:iCs/>
                <w:sz w:val="24"/>
                <w:szCs w:val="24"/>
              </w:rPr>
              <w:t>vs.</w:t>
            </w:r>
            <w:r w:rsidRPr="003A61FD">
              <w:rPr>
                <w:rFonts w:ascii="Arial" w:eastAsia="Times New Roman" w:hAnsi="Arial" w:cs="Arial"/>
                <w:sz w:val="24"/>
                <w:szCs w:val="24"/>
              </w:rPr>
              <w:t xml:space="preserve"> the factor. Each point on this second graph is taken from a separate initial rate measurement (or better still is an average of several initial rate measurements </w:t>
            </w:r>
            <w:r w:rsidRPr="003A61FD">
              <w:rPr>
                <w:rFonts w:ascii="Arial" w:eastAsia="Times New Roman" w:hAnsi="Arial" w:cs="Arial"/>
                <w:sz w:val="24"/>
                <w:szCs w:val="24"/>
              </w:rPr>
              <w:lastRenderedPageBreak/>
              <w:t>under the same conditions). Draw a smooth curve through the points.</w:t>
            </w:r>
          </w:p>
          <w:p w:rsidR="003A61FD" w:rsidRPr="003A61FD" w:rsidRDefault="003A61FD" w:rsidP="003A61FD">
            <w:pPr>
              <w:spacing w:before="100" w:beforeAutospacing="1" w:after="100" w:afterAutospacing="1" w:line="240" w:lineRule="auto"/>
              <w:ind w:left="720"/>
              <w:jc w:val="both"/>
              <w:rPr>
                <w:rFonts w:ascii="Arial" w:eastAsia="Times New Roman" w:hAnsi="Arial" w:cs="Arial"/>
                <w:color w:val="000000"/>
                <w:sz w:val="20"/>
                <w:szCs w:val="20"/>
              </w:rPr>
            </w:pPr>
            <w:r w:rsidRPr="003A61FD">
              <w:rPr>
                <w:rFonts w:ascii="Arial" w:eastAsia="Times New Roman" w:hAnsi="Arial" w:cs="Arial"/>
                <w:color w:val="000000"/>
                <w:sz w:val="20"/>
                <w:szCs w:val="20"/>
              </w:rPr>
              <w:t>Be careful not to confuse the two kinds of graph (the time-course and rate graphs) when interpreting your data.</w:t>
            </w:r>
          </w:p>
          <w:p w:rsidR="003A61FD" w:rsidRPr="003A61FD" w:rsidRDefault="003A61FD" w:rsidP="003A61FD">
            <w:pPr>
              <w:spacing w:before="100" w:beforeAutospacing="1" w:after="100" w:afterAutospacing="1" w:line="240" w:lineRule="auto"/>
              <w:ind w:left="720"/>
              <w:jc w:val="both"/>
              <w:rPr>
                <w:rFonts w:ascii="Arial" w:eastAsia="Times New Roman" w:hAnsi="Arial" w:cs="Arial"/>
                <w:color w:val="000000"/>
                <w:sz w:val="20"/>
                <w:szCs w:val="20"/>
              </w:rPr>
            </w:pPr>
            <w:r w:rsidRPr="003A61FD">
              <w:rPr>
                <w:rFonts w:ascii="Arial" w:eastAsia="Times New Roman" w:hAnsi="Arial" w:cs="Arial"/>
                <w:color w:val="000000"/>
                <w:sz w:val="20"/>
                <w:szCs w:val="20"/>
              </w:rPr>
              <w:t>One useful trick is to dissolve the substrate in agar in an agar plate. If a source of enzyme is placed in the agar plate, the enzyme will diffuse out through the agar, turning the substrate into product as it goes. There must be a way to distinguish the substrate from the product, and the reaction will then show up as a ring around the enzyme source. The higher the concentration of enzyme, the higher the diffusion gradient, so the faster the enzyme diffuses through the agar, so the larger the ring in a given time. The diameter of the ring is therefore proportional to the enzyme concentration. This can be done for many enzymes, e.g. a protein agar plate can be used for a protease enzyme, or a</w:t>
            </w:r>
            <w:r w:rsidRPr="003A61FD">
              <w:rPr>
                <w:rFonts w:ascii="Arial" w:eastAsia="Times New Roman" w:hAnsi="Arial" w:cs="Arial"/>
                <w:color w:val="000000"/>
                <w:sz w:val="20"/>
              </w:rPr>
              <w:t> </w:t>
            </w:r>
            <w:r w:rsidRPr="003A61FD">
              <w:rPr>
                <w:rFonts w:ascii="Arial" w:eastAsia="Times New Roman" w:hAnsi="Arial" w:cs="Arial"/>
                <w:color w:val="000000"/>
                <w:sz w:val="20"/>
                <w:szCs w:val="20"/>
                <w:u w:val="single"/>
              </w:rPr>
              <w:t>starch agar plate</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can be used for the enzyme amylase.</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724525" cy="1771650"/>
                  <wp:effectExtent l="19050" t="0" r="0" b="0"/>
                  <wp:docPr id="7" name="Picture 7" descr="http://www.mrothery.co.uk/module1/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othery.co.uk/module1/Image119.gif"/>
                          <pic:cNvPicPr>
                            <a:picLocks noChangeAspect="1" noChangeArrowheads="1"/>
                          </pic:cNvPicPr>
                        </pic:nvPicPr>
                        <pic:blipFill>
                          <a:blip r:embed="rId17" cstate="print"/>
                          <a:srcRect/>
                          <a:stretch>
                            <a:fillRect/>
                          </a:stretch>
                        </pic:blipFill>
                        <pic:spPr bwMode="auto">
                          <a:xfrm>
                            <a:off x="0" y="0"/>
                            <a:ext cx="5724525" cy="1771650"/>
                          </a:xfrm>
                          <a:prstGeom prst="rect">
                            <a:avLst/>
                          </a:prstGeom>
                          <a:noFill/>
                          <a:ln w="9525">
                            <a:noFill/>
                            <a:miter lim="800000"/>
                            <a:headEnd/>
                            <a:tailEnd/>
                          </a:ln>
                        </pic:spPr>
                      </pic:pic>
                    </a:graphicData>
                  </a:graphic>
                </wp:inline>
              </w:drawing>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w:t>
            </w:r>
          </w:p>
        </w:tc>
      </w:tr>
      <w:tr w:rsidR="003A61FD" w:rsidRPr="003A61FD" w:rsidTr="003A61FD">
        <w:trPr>
          <w:tblCellSpacing w:w="0" w:type="dxa"/>
        </w:trPr>
        <w:tc>
          <w:tcPr>
            <w:tcW w:w="2500" w:type="pct"/>
            <w:shd w:val="clear" w:color="auto" w:fill="00008B"/>
            <w:vAlign w:val="center"/>
            <w:hideMark/>
          </w:tcPr>
          <w:p w:rsidR="003A61FD" w:rsidRPr="003A61FD" w:rsidRDefault="003A61FD" w:rsidP="003A61FD">
            <w:pPr>
              <w:spacing w:after="0" w:line="240" w:lineRule="auto"/>
              <w:jc w:val="both"/>
              <w:rPr>
                <w:rFonts w:ascii="Times New Roman" w:eastAsia="Times New Roman" w:hAnsi="Times New Roman" w:cs="Times New Roman"/>
                <w:sz w:val="24"/>
                <w:szCs w:val="24"/>
              </w:rPr>
            </w:pPr>
            <w:bookmarkStart w:id="4" w:name="5._Microscopy"/>
            <w:r w:rsidRPr="003A61FD">
              <w:rPr>
                <w:rFonts w:ascii="Arial" w:eastAsia="Times New Roman" w:hAnsi="Arial" w:cs="Arial"/>
                <w:b/>
                <w:bCs/>
                <w:color w:val="FFFF00"/>
                <w:sz w:val="36"/>
                <w:szCs w:val="36"/>
              </w:rPr>
              <w:lastRenderedPageBreak/>
              <w:t>5. Microscopy</w:t>
            </w:r>
            <w:bookmarkEnd w:id="4"/>
          </w:p>
        </w:tc>
        <w:tc>
          <w:tcPr>
            <w:tcW w:w="2500" w:type="pct"/>
            <w:shd w:val="clear" w:color="auto" w:fill="00008B"/>
            <w:vAlign w:val="center"/>
            <w:hideMark/>
          </w:tcPr>
          <w:p w:rsidR="003A61FD" w:rsidRPr="003A61FD" w:rsidRDefault="003A61FD" w:rsidP="003A61FD">
            <w:pPr>
              <w:spacing w:after="0" w:line="240" w:lineRule="auto"/>
              <w:jc w:val="both"/>
              <w:rPr>
                <w:rFonts w:ascii="Times New Roman" w:eastAsia="Times New Roman" w:hAnsi="Times New Roman" w:cs="Times New Roman"/>
                <w:sz w:val="24"/>
                <w:szCs w:val="24"/>
              </w:rPr>
            </w:pPr>
            <w:hyperlink r:id="rId18" w:anchor="Contents"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6700" cy="390525"/>
                    <wp:effectExtent l="19050" t="0" r="0" b="0"/>
                    <wp:wrapSquare wrapText="bothSides"/>
                    <wp:docPr id="9" name="Picture 6" descr="http://www.mrothery.co.uk/images/wb01627_.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rothery.co.uk/images/wb01627_.gif">
                              <a:hlinkClick r:id="rId13"/>
                            </pic:cNvPr>
                            <pic:cNvPicPr>
                              <a:picLocks noChangeAspect="1" noChangeArrowheads="1"/>
                            </pic:cNvPicPr>
                          </pic:nvPicPr>
                          <pic:blipFill>
                            <a:blip r:embed="rId14" cstate="print"/>
                            <a:srcRect/>
                            <a:stretch>
                              <a:fillRect/>
                            </a:stretch>
                          </pic:blipFill>
                          <pic:spPr bwMode="auto">
                            <a:xfrm>
                              <a:off x="0" y="0"/>
                              <a:ext cx="266700" cy="390525"/>
                            </a:xfrm>
                            <a:prstGeom prst="rect">
                              <a:avLst/>
                            </a:prstGeom>
                            <a:noFill/>
                            <a:ln w="9525">
                              <a:noFill/>
                              <a:miter lim="800000"/>
                              <a:headEnd/>
                              <a:tailEnd/>
                            </a:ln>
                          </pic:spPr>
                        </pic:pic>
                      </a:graphicData>
                    </a:graphic>
                  </wp:anchor>
                </w:drawing>
              </w:r>
            </w:hyperlink>
          </w:p>
        </w:tc>
      </w:tr>
      <w:tr w:rsidR="003A61FD" w:rsidRPr="003A61FD" w:rsidTr="003A61FD">
        <w:trPr>
          <w:tblCellSpacing w:w="0" w:type="dxa"/>
        </w:trPr>
        <w:tc>
          <w:tcPr>
            <w:tcW w:w="5000" w:type="pct"/>
            <w:gridSpan w:val="2"/>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xml:space="preserve">Of all the techniques used in biology microscopy is probably the most important. The vast majority of living organisms are too small to be seen in any detail with the human eye, and cells and their organelles can only be seen with the aid of a microscope. Cells were first seen in 1665 by Robert Hooke (who named them after monks' cells in a monastery), and were studied in more detail by </w:t>
            </w:r>
            <w:proofErr w:type="spellStart"/>
            <w:r w:rsidRPr="003A61FD">
              <w:rPr>
                <w:rFonts w:ascii="Arial" w:eastAsia="Times New Roman" w:hAnsi="Arial" w:cs="Arial"/>
                <w:color w:val="000000"/>
                <w:sz w:val="20"/>
                <w:szCs w:val="20"/>
              </w:rPr>
              <w:t>Leeuwehoek</w:t>
            </w:r>
            <w:proofErr w:type="spellEnd"/>
            <w:r w:rsidRPr="003A61FD">
              <w:rPr>
                <w:rFonts w:ascii="Arial" w:eastAsia="Times New Roman" w:hAnsi="Arial" w:cs="Arial"/>
                <w:color w:val="000000"/>
                <w:sz w:val="20"/>
                <w:szCs w:val="20"/>
              </w:rPr>
              <w:t xml:space="preserve"> using a primitive microscope.</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b/>
                <w:bCs/>
                <w:color w:val="000000"/>
                <w:sz w:val="20"/>
                <w:szCs w:val="20"/>
              </w:rPr>
              <w:t>Units of measurement.</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The standard SI units of measurement used in microscopy are:</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w:t>
            </w:r>
          </w:p>
          <w:tbl>
            <w:tblPr>
              <w:tblW w:w="6705" w:type="dxa"/>
              <w:tblCellSpacing w:w="0" w:type="dxa"/>
              <w:tblCellMar>
                <w:top w:w="105" w:type="dxa"/>
                <w:left w:w="105" w:type="dxa"/>
                <w:bottom w:w="105" w:type="dxa"/>
                <w:right w:w="105" w:type="dxa"/>
              </w:tblCellMar>
              <w:tblLook w:val="04A0"/>
            </w:tblPr>
            <w:tblGrid>
              <w:gridCol w:w="1408"/>
              <w:gridCol w:w="738"/>
              <w:gridCol w:w="4559"/>
            </w:tblGrid>
            <w:tr w:rsidR="003A61FD" w:rsidRPr="003A61FD">
              <w:trPr>
                <w:tblCellSpacing w:w="0" w:type="dxa"/>
              </w:trPr>
              <w:tc>
                <w:tcPr>
                  <w:tcW w:w="105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proofErr w:type="spellStart"/>
                  <w:r w:rsidRPr="003A61FD">
                    <w:rPr>
                      <w:rFonts w:ascii="Arial" w:eastAsia="Times New Roman" w:hAnsi="Arial" w:cs="Arial"/>
                      <w:color w:val="000000"/>
                      <w:sz w:val="20"/>
                      <w:szCs w:val="20"/>
                    </w:rPr>
                    <w:t>metre</w:t>
                  </w:r>
                  <w:proofErr w:type="spellEnd"/>
                </w:p>
              </w:tc>
              <w:tc>
                <w:tcPr>
                  <w:tcW w:w="55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m</w:t>
                  </w:r>
                </w:p>
              </w:tc>
              <w:tc>
                <w:tcPr>
                  <w:tcW w:w="340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1 m</w:t>
                  </w:r>
                </w:p>
              </w:tc>
            </w:tr>
            <w:tr w:rsidR="003A61FD" w:rsidRPr="003A61FD">
              <w:trPr>
                <w:tblCellSpacing w:w="0" w:type="dxa"/>
              </w:trPr>
              <w:tc>
                <w:tcPr>
                  <w:tcW w:w="105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proofErr w:type="spellStart"/>
                  <w:r w:rsidRPr="003A61FD">
                    <w:rPr>
                      <w:rFonts w:ascii="Arial" w:eastAsia="Times New Roman" w:hAnsi="Arial" w:cs="Arial"/>
                      <w:color w:val="000000"/>
                      <w:sz w:val="20"/>
                      <w:szCs w:val="20"/>
                    </w:rPr>
                    <w:t>millimetre</w:t>
                  </w:r>
                  <w:proofErr w:type="spellEnd"/>
                </w:p>
              </w:tc>
              <w:tc>
                <w:tcPr>
                  <w:tcW w:w="55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mm</w:t>
                  </w:r>
                </w:p>
              </w:tc>
              <w:tc>
                <w:tcPr>
                  <w:tcW w:w="340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10</w:t>
                  </w:r>
                  <w:r w:rsidRPr="003A61FD">
                    <w:rPr>
                      <w:rFonts w:ascii="Arial" w:eastAsia="Times New Roman" w:hAnsi="Arial" w:cs="Arial"/>
                      <w:color w:val="000000"/>
                      <w:sz w:val="20"/>
                      <w:szCs w:val="20"/>
                      <w:vertAlign w:val="superscript"/>
                    </w:rPr>
                    <w:t>-3</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m</w:t>
                  </w:r>
                </w:p>
              </w:tc>
            </w:tr>
            <w:tr w:rsidR="003A61FD" w:rsidRPr="003A61FD">
              <w:trPr>
                <w:tblCellSpacing w:w="0" w:type="dxa"/>
              </w:trPr>
              <w:tc>
                <w:tcPr>
                  <w:tcW w:w="105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proofErr w:type="spellStart"/>
                  <w:r w:rsidRPr="003A61FD">
                    <w:rPr>
                      <w:rFonts w:ascii="Arial" w:eastAsia="Times New Roman" w:hAnsi="Arial" w:cs="Arial"/>
                      <w:color w:val="000000"/>
                      <w:sz w:val="20"/>
                      <w:szCs w:val="20"/>
                    </w:rPr>
                    <w:t>micrometre</w:t>
                  </w:r>
                  <w:proofErr w:type="spellEnd"/>
                </w:p>
              </w:tc>
              <w:tc>
                <w:tcPr>
                  <w:tcW w:w="55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sym w:font="Symbol" w:char="F06D"/>
                  </w:r>
                  <w:r w:rsidRPr="003A61FD">
                    <w:rPr>
                      <w:rFonts w:ascii="Arial" w:eastAsia="Times New Roman" w:hAnsi="Arial" w:cs="Arial"/>
                      <w:color w:val="000000"/>
                      <w:sz w:val="20"/>
                      <w:szCs w:val="20"/>
                    </w:rPr>
                    <w:t>m</w:t>
                  </w:r>
                </w:p>
              </w:tc>
              <w:tc>
                <w:tcPr>
                  <w:tcW w:w="340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10</w:t>
                  </w:r>
                  <w:r w:rsidRPr="003A61FD">
                    <w:rPr>
                      <w:rFonts w:ascii="Arial" w:eastAsia="Times New Roman" w:hAnsi="Arial" w:cs="Arial"/>
                      <w:color w:val="000000"/>
                      <w:sz w:val="20"/>
                      <w:szCs w:val="20"/>
                      <w:vertAlign w:val="superscript"/>
                    </w:rPr>
                    <w:t>-6</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m</w:t>
                  </w:r>
                </w:p>
              </w:tc>
            </w:tr>
            <w:tr w:rsidR="003A61FD" w:rsidRPr="003A61FD">
              <w:trPr>
                <w:tblCellSpacing w:w="0" w:type="dxa"/>
              </w:trPr>
              <w:tc>
                <w:tcPr>
                  <w:tcW w:w="105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proofErr w:type="spellStart"/>
                  <w:r w:rsidRPr="003A61FD">
                    <w:rPr>
                      <w:rFonts w:ascii="Arial" w:eastAsia="Times New Roman" w:hAnsi="Arial" w:cs="Arial"/>
                      <w:color w:val="000000"/>
                      <w:sz w:val="20"/>
                      <w:szCs w:val="20"/>
                    </w:rPr>
                    <w:t>nanometre</w:t>
                  </w:r>
                  <w:proofErr w:type="spellEnd"/>
                </w:p>
              </w:tc>
              <w:tc>
                <w:tcPr>
                  <w:tcW w:w="55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nm</w:t>
                  </w:r>
                </w:p>
              </w:tc>
              <w:tc>
                <w:tcPr>
                  <w:tcW w:w="340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10</w:t>
                  </w:r>
                  <w:r w:rsidRPr="003A61FD">
                    <w:rPr>
                      <w:rFonts w:ascii="Arial" w:eastAsia="Times New Roman" w:hAnsi="Arial" w:cs="Arial"/>
                      <w:color w:val="000000"/>
                      <w:sz w:val="20"/>
                      <w:szCs w:val="20"/>
                      <w:vertAlign w:val="superscript"/>
                    </w:rPr>
                    <w:t>-9</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m</w:t>
                  </w:r>
                </w:p>
              </w:tc>
            </w:tr>
            <w:tr w:rsidR="003A61FD" w:rsidRPr="003A61FD">
              <w:trPr>
                <w:tblCellSpacing w:w="0" w:type="dxa"/>
              </w:trPr>
              <w:tc>
                <w:tcPr>
                  <w:tcW w:w="105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proofErr w:type="spellStart"/>
                  <w:r w:rsidRPr="003A61FD">
                    <w:rPr>
                      <w:rFonts w:ascii="Arial" w:eastAsia="Times New Roman" w:hAnsi="Arial" w:cs="Arial"/>
                      <w:color w:val="000000"/>
                      <w:sz w:val="20"/>
                      <w:szCs w:val="20"/>
                    </w:rPr>
                    <w:t>picometre</w:t>
                  </w:r>
                  <w:proofErr w:type="spellEnd"/>
                </w:p>
              </w:tc>
              <w:tc>
                <w:tcPr>
                  <w:tcW w:w="55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pm</w:t>
                  </w:r>
                </w:p>
              </w:tc>
              <w:tc>
                <w:tcPr>
                  <w:tcW w:w="340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10</w:t>
                  </w:r>
                  <w:r w:rsidRPr="003A61FD">
                    <w:rPr>
                      <w:rFonts w:ascii="Arial" w:eastAsia="Times New Roman" w:hAnsi="Arial" w:cs="Arial"/>
                      <w:color w:val="000000"/>
                      <w:sz w:val="20"/>
                      <w:szCs w:val="20"/>
                      <w:vertAlign w:val="superscript"/>
                    </w:rPr>
                    <w:t>-12</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m</w:t>
                  </w:r>
                </w:p>
              </w:tc>
            </w:tr>
            <w:tr w:rsidR="003A61FD" w:rsidRPr="003A61FD">
              <w:trPr>
                <w:tblCellSpacing w:w="0" w:type="dxa"/>
              </w:trPr>
              <w:tc>
                <w:tcPr>
                  <w:tcW w:w="105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lastRenderedPageBreak/>
                    <w:t>angstrom</w:t>
                  </w:r>
                </w:p>
              </w:tc>
              <w:tc>
                <w:tcPr>
                  <w:tcW w:w="55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Å</w:t>
                  </w:r>
                </w:p>
              </w:tc>
              <w:tc>
                <w:tcPr>
                  <w:tcW w:w="3400" w:type="pct"/>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10</w:t>
                  </w:r>
                  <w:r w:rsidRPr="003A61FD">
                    <w:rPr>
                      <w:rFonts w:ascii="Arial" w:eastAsia="Times New Roman" w:hAnsi="Arial" w:cs="Arial"/>
                      <w:color w:val="000000"/>
                      <w:sz w:val="20"/>
                      <w:szCs w:val="20"/>
                      <w:vertAlign w:val="superscript"/>
                    </w:rPr>
                    <w:t>-10</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m (obsolete)</w:t>
                  </w:r>
                </w:p>
              </w:tc>
            </w:tr>
          </w:tbl>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b/>
                <w:bCs/>
                <w:color w:val="000000"/>
                <w:sz w:val="20"/>
                <w:szCs w:val="20"/>
              </w:rPr>
              <w:t>Magnification and Resolving Power.</w:t>
            </w:r>
            <w:r w:rsidRPr="003A61FD">
              <w:rPr>
                <w:rFonts w:ascii="Arial" w:eastAsia="Times New Roman" w:hAnsi="Arial" w:cs="Arial"/>
                <w:b/>
                <w:bCs/>
                <w:color w:val="000000"/>
                <w:sz w:val="20"/>
              </w:rPr>
              <w:t> </w:t>
            </w:r>
            <w:r w:rsidRPr="003A61FD">
              <w:rPr>
                <w:rFonts w:ascii="Arial" w:eastAsia="Times New Roman" w:hAnsi="Arial" w:cs="Arial"/>
                <w:color w:val="000000"/>
                <w:sz w:val="20"/>
                <w:szCs w:val="20"/>
              </w:rPr>
              <w:t>By using more lenses microscopes can magnify by a larger amount, but this doesn't always mean that more detail can be seen. The amount of detail depends on the</w:t>
            </w:r>
            <w:r w:rsidRPr="003A61FD">
              <w:rPr>
                <w:rFonts w:ascii="Arial" w:eastAsia="Times New Roman" w:hAnsi="Arial" w:cs="Arial"/>
                <w:color w:val="000000"/>
                <w:sz w:val="20"/>
              </w:rPr>
              <w:t> </w:t>
            </w:r>
            <w:r w:rsidRPr="003A61FD">
              <w:rPr>
                <w:rFonts w:ascii="Arial" w:eastAsia="Times New Roman" w:hAnsi="Arial" w:cs="Arial"/>
                <w:color w:val="000000"/>
                <w:sz w:val="20"/>
                <w:szCs w:val="20"/>
                <w:u w:val="single"/>
              </w:rPr>
              <w:t>resolving power</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of a microscope, which is the smallest separation at which two separate objects can be distinguished (or resolved). It is calculated by the formula:</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95425" cy="390525"/>
                  <wp:effectExtent l="19050" t="0" r="0" b="0"/>
                  <wp:docPr id="8" name="Picture 8" descr="http://www.mrothery.co.uk/module1/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rothery.co.uk/module1/Image120.gif"/>
                          <pic:cNvPicPr>
                            <a:picLocks noChangeAspect="1" noChangeArrowheads="1"/>
                          </pic:cNvPicPr>
                        </pic:nvPicPr>
                        <pic:blipFill>
                          <a:blip r:embed="rId19" cstate="print"/>
                          <a:srcRect/>
                          <a:stretch>
                            <a:fillRect/>
                          </a:stretch>
                        </pic:blipFill>
                        <pic:spPr bwMode="auto">
                          <a:xfrm>
                            <a:off x="0" y="0"/>
                            <a:ext cx="1495425" cy="390525"/>
                          </a:xfrm>
                          <a:prstGeom prst="rect">
                            <a:avLst/>
                          </a:prstGeom>
                          <a:noFill/>
                          <a:ln w="9525">
                            <a:noFill/>
                            <a:miter lim="800000"/>
                            <a:headEnd/>
                            <a:tailEnd/>
                          </a:ln>
                        </pic:spPr>
                      </pic:pic>
                    </a:graphicData>
                  </a:graphic>
                </wp:inline>
              </w:drawing>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proofErr w:type="gramStart"/>
            <w:r w:rsidRPr="003A61FD">
              <w:rPr>
                <w:rFonts w:ascii="Arial" w:eastAsia="Times New Roman" w:hAnsi="Arial" w:cs="Arial"/>
                <w:color w:val="000000"/>
                <w:sz w:val="20"/>
                <w:szCs w:val="20"/>
              </w:rPr>
              <w:t>where</w:t>
            </w:r>
            <w:proofErr w:type="gramEnd"/>
            <w:r w:rsidRPr="003A61FD">
              <w:rPr>
                <w:rFonts w:ascii="Arial" w:eastAsia="Times New Roman" w:hAnsi="Arial" w:cs="Arial"/>
                <w:color w:val="000000"/>
                <w:sz w:val="20"/>
                <w:szCs w:val="20"/>
              </w:rPr>
              <w:t xml:space="preserve"> </w:t>
            </w:r>
            <w:r w:rsidRPr="003A61FD">
              <w:rPr>
                <w:rFonts w:ascii="Arial" w:eastAsia="Times New Roman" w:hAnsi="Arial" w:cs="Arial"/>
                <w:color w:val="000000"/>
                <w:sz w:val="20"/>
                <w:szCs w:val="20"/>
              </w:rPr>
              <w:sym w:font="Symbol" w:char="F06C"/>
            </w:r>
            <w:r w:rsidRPr="003A61FD">
              <w:rPr>
                <w:rFonts w:ascii="Arial" w:eastAsia="Times New Roman" w:hAnsi="Arial" w:cs="Arial"/>
                <w:color w:val="000000"/>
                <w:sz w:val="20"/>
                <w:szCs w:val="20"/>
              </w:rPr>
              <w:t xml:space="preserve"> is the wavelength of light, and</w:t>
            </w:r>
            <w:r w:rsidRPr="003A61FD">
              <w:rPr>
                <w:rFonts w:ascii="Arial" w:eastAsia="Times New Roman" w:hAnsi="Arial" w:cs="Arial"/>
                <w:color w:val="000000"/>
                <w:sz w:val="20"/>
              </w:rPr>
              <w:t> </w:t>
            </w:r>
            <w:proofErr w:type="spellStart"/>
            <w:r w:rsidRPr="003A61FD">
              <w:rPr>
                <w:rFonts w:ascii="Arial" w:eastAsia="Times New Roman" w:hAnsi="Arial" w:cs="Arial"/>
                <w:i/>
                <w:iCs/>
                <w:color w:val="000000"/>
                <w:sz w:val="20"/>
                <w:szCs w:val="20"/>
              </w:rPr>
              <w:t>n.a</w:t>
            </w:r>
            <w:proofErr w:type="spellEnd"/>
            <w:r w:rsidRPr="003A61FD">
              <w:rPr>
                <w:rFonts w:ascii="Arial" w:eastAsia="Times New Roman" w:hAnsi="Arial" w:cs="Arial"/>
                <w:i/>
                <w:iCs/>
                <w:color w:val="000000"/>
                <w:sz w:val="20"/>
                <w:szCs w:val="20"/>
              </w:rPr>
              <w:t>.</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is the</w:t>
            </w:r>
            <w:r w:rsidRPr="003A61FD">
              <w:rPr>
                <w:rFonts w:ascii="Arial" w:eastAsia="Times New Roman" w:hAnsi="Arial" w:cs="Arial"/>
                <w:color w:val="000000"/>
                <w:sz w:val="20"/>
              </w:rPr>
              <w:t> </w:t>
            </w:r>
            <w:r w:rsidRPr="003A61FD">
              <w:rPr>
                <w:rFonts w:ascii="Arial" w:eastAsia="Times New Roman" w:hAnsi="Arial" w:cs="Arial"/>
                <w:color w:val="000000"/>
                <w:sz w:val="20"/>
                <w:szCs w:val="20"/>
                <w:u w:val="single"/>
              </w:rPr>
              <w:t>numerical aperture</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of the lens (which ranges from about 0.5 to 1.4). So the resolving power of a microscope is ultimately limited by the wavelength of light (400-600nm for visible light). To improve the resolving power a shorter wavelength of light is needed, and sometimes microscopes have blue filters for this purpose (because blue has the shortest wavelength of visible light).</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w:t>
            </w:r>
          </w:p>
          <w:p w:rsidR="003A61FD" w:rsidRPr="003A61FD" w:rsidRDefault="003A61FD" w:rsidP="003A61FD">
            <w:pPr>
              <w:spacing w:before="100" w:beforeAutospacing="1" w:after="100" w:afterAutospacing="1" w:line="240" w:lineRule="auto"/>
              <w:jc w:val="both"/>
              <w:outlineLvl w:val="2"/>
              <w:rPr>
                <w:rFonts w:ascii="Arial" w:eastAsia="Times New Roman" w:hAnsi="Arial" w:cs="Arial"/>
                <w:b/>
                <w:bCs/>
                <w:sz w:val="27"/>
                <w:szCs w:val="27"/>
              </w:rPr>
            </w:pPr>
            <w:r w:rsidRPr="003A61FD">
              <w:rPr>
                <w:rFonts w:ascii="Arial" w:eastAsia="Times New Roman" w:hAnsi="Arial" w:cs="Arial"/>
                <w:b/>
                <w:bCs/>
                <w:sz w:val="27"/>
                <w:szCs w:val="27"/>
              </w:rPr>
              <w:t>Different kinds of Microscope.</w:t>
            </w:r>
          </w:p>
          <w:p w:rsidR="003A61FD" w:rsidRPr="003A61FD" w:rsidRDefault="003A61FD" w:rsidP="003A61FD">
            <w:pPr>
              <w:spacing w:after="0" w:line="240" w:lineRule="auto"/>
              <w:jc w:val="both"/>
              <w:rPr>
                <w:rFonts w:ascii="Arial" w:eastAsia="Times New Roman" w:hAnsi="Arial" w:cs="Arial"/>
                <w:sz w:val="24"/>
                <w:szCs w:val="24"/>
              </w:rPr>
            </w:pPr>
            <w:r w:rsidRPr="003A61FD">
              <w:rPr>
                <w:rFonts w:ascii="Arial" w:eastAsia="Times New Roman" w:hAnsi="Arial" w:cs="Arial"/>
                <w:b/>
                <w:bCs/>
                <w:sz w:val="20"/>
                <w:szCs w:val="20"/>
              </w:rPr>
              <w:t>Light Microscope.</w:t>
            </w:r>
            <w:r w:rsidRPr="003A61FD">
              <w:rPr>
                <w:rFonts w:ascii="Arial" w:eastAsia="Times New Roman" w:hAnsi="Arial" w:cs="Arial"/>
                <w:sz w:val="24"/>
                <w:szCs w:val="24"/>
              </w:rPr>
              <w:t> </w:t>
            </w:r>
            <w:r w:rsidRPr="003A61FD">
              <w:rPr>
                <w:rFonts w:ascii="Arial" w:eastAsia="Times New Roman" w:hAnsi="Arial" w:cs="Arial"/>
                <w:sz w:val="20"/>
                <w:szCs w:val="20"/>
              </w:rPr>
              <w:t xml:space="preserve">This is the oldest, simplest and most widely-used form of microscopy. Specimens are illuminated with light, which is </w:t>
            </w:r>
            <w:proofErr w:type="spellStart"/>
            <w:r w:rsidRPr="003A61FD">
              <w:rPr>
                <w:rFonts w:ascii="Arial" w:eastAsia="Times New Roman" w:hAnsi="Arial" w:cs="Arial"/>
                <w:sz w:val="20"/>
                <w:szCs w:val="20"/>
              </w:rPr>
              <w:t>focussed</w:t>
            </w:r>
            <w:proofErr w:type="spellEnd"/>
            <w:r w:rsidRPr="003A61FD">
              <w:rPr>
                <w:rFonts w:ascii="Arial" w:eastAsia="Times New Roman" w:hAnsi="Arial" w:cs="Arial"/>
                <w:sz w:val="20"/>
                <w:szCs w:val="20"/>
              </w:rPr>
              <w:t xml:space="preserve"> using glass lenses and viewed using the eye or photographic film. Specimens can be living or dead, but often need to be stained with a </w:t>
            </w:r>
            <w:proofErr w:type="spellStart"/>
            <w:r w:rsidRPr="003A61FD">
              <w:rPr>
                <w:rFonts w:ascii="Arial" w:eastAsia="Times New Roman" w:hAnsi="Arial" w:cs="Arial"/>
                <w:sz w:val="20"/>
                <w:szCs w:val="20"/>
              </w:rPr>
              <w:t>coloured</w:t>
            </w:r>
            <w:proofErr w:type="spellEnd"/>
            <w:r w:rsidRPr="003A61FD">
              <w:rPr>
                <w:rFonts w:ascii="Arial" w:eastAsia="Times New Roman" w:hAnsi="Arial" w:cs="Arial"/>
                <w:sz w:val="20"/>
                <w:szCs w:val="20"/>
              </w:rPr>
              <w:t xml:space="preserve"> dye to make them visible. Many different stains are available that stain specific parts of the cell such as DNA, lipids, cytoskeleton, etc. All light microscopes today are</w:t>
            </w:r>
            <w:r w:rsidRPr="003A61FD">
              <w:rPr>
                <w:rFonts w:ascii="Arial" w:eastAsia="Times New Roman" w:hAnsi="Arial" w:cs="Arial"/>
                <w:sz w:val="20"/>
              </w:rPr>
              <w:t> </w:t>
            </w:r>
            <w:r w:rsidRPr="003A61FD">
              <w:rPr>
                <w:rFonts w:ascii="Arial" w:eastAsia="Times New Roman" w:hAnsi="Arial" w:cs="Arial"/>
                <w:sz w:val="20"/>
                <w:szCs w:val="20"/>
                <w:u w:val="single"/>
              </w:rPr>
              <w:t xml:space="preserve">compound </w:t>
            </w:r>
            <w:proofErr w:type="gramStart"/>
            <w:r w:rsidRPr="003A61FD">
              <w:rPr>
                <w:rFonts w:ascii="Arial" w:eastAsia="Times New Roman" w:hAnsi="Arial" w:cs="Arial"/>
                <w:sz w:val="20"/>
                <w:szCs w:val="20"/>
                <w:u w:val="single"/>
              </w:rPr>
              <w:t>microscopes</w:t>
            </w:r>
            <w:r w:rsidRPr="003A61FD">
              <w:rPr>
                <w:rFonts w:ascii="Arial" w:eastAsia="Times New Roman" w:hAnsi="Arial" w:cs="Arial"/>
                <w:sz w:val="20"/>
                <w:szCs w:val="20"/>
              </w:rPr>
              <w:t>, which means</w:t>
            </w:r>
            <w:proofErr w:type="gramEnd"/>
            <w:r w:rsidRPr="003A61FD">
              <w:rPr>
                <w:rFonts w:ascii="Arial" w:eastAsia="Times New Roman" w:hAnsi="Arial" w:cs="Arial"/>
                <w:sz w:val="20"/>
                <w:szCs w:val="20"/>
              </w:rPr>
              <w:t xml:space="preserve"> they use several lenses to obtain high magnification. Light microscopy has a resolution of about 200 nm, which is good enough to see cells, but not the details of cell organelles. There has been a recent resurgence in the use of light microscopy, partly due to technical improvements, which have dramatically improved the resolution far beyond the theoretical limit. For example</w:t>
            </w:r>
            <w:r w:rsidRPr="003A61FD">
              <w:rPr>
                <w:rFonts w:ascii="Arial" w:eastAsia="Times New Roman" w:hAnsi="Arial" w:cs="Arial"/>
                <w:sz w:val="20"/>
              </w:rPr>
              <w:t> </w:t>
            </w:r>
            <w:r w:rsidRPr="003A61FD">
              <w:rPr>
                <w:rFonts w:ascii="Arial" w:eastAsia="Times New Roman" w:hAnsi="Arial" w:cs="Arial"/>
                <w:sz w:val="20"/>
                <w:szCs w:val="20"/>
                <w:u w:val="single"/>
              </w:rPr>
              <w:t>fluorescence microscopy</w:t>
            </w:r>
            <w:r w:rsidRPr="003A61FD">
              <w:rPr>
                <w:rFonts w:ascii="Arial" w:eastAsia="Times New Roman" w:hAnsi="Arial" w:cs="Arial"/>
                <w:sz w:val="20"/>
              </w:rPr>
              <w:t> </w:t>
            </w:r>
            <w:r w:rsidRPr="003A61FD">
              <w:rPr>
                <w:rFonts w:ascii="Arial" w:eastAsia="Times New Roman" w:hAnsi="Arial" w:cs="Arial"/>
                <w:sz w:val="20"/>
                <w:szCs w:val="20"/>
              </w:rPr>
              <w:t>has a resolution of about 10 nm, while</w:t>
            </w:r>
            <w:r w:rsidRPr="003A61FD">
              <w:rPr>
                <w:rFonts w:ascii="Arial" w:eastAsia="Times New Roman" w:hAnsi="Arial" w:cs="Arial"/>
                <w:sz w:val="20"/>
              </w:rPr>
              <w:t> </w:t>
            </w:r>
            <w:r w:rsidRPr="003A61FD">
              <w:rPr>
                <w:rFonts w:ascii="Arial" w:eastAsia="Times New Roman" w:hAnsi="Arial" w:cs="Arial"/>
                <w:sz w:val="20"/>
                <w:szCs w:val="20"/>
                <w:u w:val="single"/>
              </w:rPr>
              <w:t>interference microscopy</w:t>
            </w:r>
            <w:r w:rsidRPr="003A61FD">
              <w:rPr>
                <w:rFonts w:ascii="Arial" w:eastAsia="Times New Roman" w:hAnsi="Arial" w:cs="Arial"/>
                <w:sz w:val="20"/>
              </w:rPr>
              <w:t> </w:t>
            </w:r>
            <w:r w:rsidRPr="003A61FD">
              <w:rPr>
                <w:rFonts w:ascii="Arial" w:eastAsia="Times New Roman" w:hAnsi="Arial" w:cs="Arial"/>
                <w:sz w:val="20"/>
                <w:szCs w:val="20"/>
              </w:rPr>
              <w:t>has a resolution of about 1 nm.</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 </w:t>
            </w:r>
          </w:p>
          <w:p w:rsidR="003A61FD" w:rsidRPr="003A61FD" w:rsidRDefault="003A61FD" w:rsidP="003A61FD">
            <w:pPr>
              <w:spacing w:after="0" w:line="240" w:lineRule="auto"/>
              <w:jc w:val="both"/>
              <w:rPr>
                <w:rFonts w:ascii="Arial" w:eastAsia="Times New Roman" w:hAnsi="Arial" w:cs="Arial"/>
                <w:b/>
                <w:bCs/>
                <w:sz w:val="27"/>
                <w:szCs w:val="27"/>
              </w:rPr>
            </w:pPr>
            <w:r w:rsidRPr="003A61FD">
              <w:rPr>
                <w:rFonts w:ascii="Arial" w:eastAsia="Times New Roman" w:hAnsi="Arial" w:cs="Arial"/>
                <w:b/>
                <w:bCs/>
                <w:sz w:val="20"/>
                <w:szCs w:val="20"/>
              </w:rPr>
              <w:t>Electron Microscope</w:t>
            </w:r>
            <w:r w:rsidRPr="003A61FD">
              <w:rPr>
                <w:rFonts w:ascii="Arial" w:eastAsia="Times New Roman" w:hAnsi="Arial" w:cs="Arial"/>
                <w:sz w:val="20"/>
                <w:szCs w:val="20"/>
              </w:rPr>
              <w:t xml:space="preserve">. This uses a beam of electrons, rather than electromagnetic radiation, to "illuminate" the specimen. This may seem strange, but electrons behave like waves and can easily be produced (using a hot wire), </w:t>
            </w:r>
            <w:proofErr w:type="spellStart"/>
            <w:r w:rsidRPr="003A61FD">
              <w:rPr>
                <w:rFonts w:ascii="Arial" w:eastAsia="Times New Roman" w:hAnsi="Arial" w:cs="Arial"/>
                <w:sz w:val="20"/>
                <w:szCs w:val="20"/>
              </w:rPr>
              <w:t>focussed</w:t>
            </w:r>
            <w:proofErr w:type="spellEnd"/>
            <w:r w:rsidRPr="003A61FD">
              <w:rPr>
                <w:rFonts w:ascii="Arial" w:eastAsia="Times New Roman" w:hAnsi="Arial" w:cs="Arial"/>
                <w:sz w:val="20"/>
                <w:szCs w:val="20"/>
              </w:rPr>
              <w:t xml:space="preserve"> (using electromagnets) and detected (using a phosphor screen or photographic film). A beam of electrons has an effective wavelength of less than 1 </w:t>
            </w:r>
            <w:proofErr w:type="gramStart"/>
            <w:r w:rsidRPr="003A61FD">
              <w:rPr>
                <w:rFonts w:ascii="Arial" w:eastAsia="Times New Roman" w:hAnsi="Arial" w:cs="Arial"/>
                <w:sz w:val="20"/>
                <w:szCs w:val="20"/>
              </w:rPr>
              <w:t>nm,</w:t>
            </w:r>
            <w:proofErr w:type="gramEnd"/>
            <w:r w:rsidRPr="003A61FD">
              <w:rPr>
                <w:rFonts w:ascii="Arial" w:eastAsia="Times New Roman" w:hAnsi="Arial" w:cs="Arial"/>
                <w:sz w:val="20"/>
                <w:szCs w:val="20"/>
              </w:rPr>
              <w:t xml:space="preserve"> so can be used to resolve small sub-cellular </w:t>
            </w:r>
            <w:proofErr w:type="spellStart"/>
            <w:r w:rsidRPr="003A61FD">
              <w:rPr>
                <w:rFonts w:ascii="Arial" w:eastAsia="Times New Roman" w:hAnsi="Arial" w:cs="Arial"/>
                <w:sz w:val="20"/>
                <w:szCs w:val="20"/>
              </w:rPr>
              <w:t>ultrastructure</w:t>
            </w:r>
            <w:proofErr w:type="spellEnd"/>
            <w:r w:rsidRPr="003A61FD">
              <w:rPr>
                <w:rFonts w:ascii="Arial" w:eastAsia="Times New Roman" w:hAnsi="Arial" w:cs="Arial"/>
                <w:sz w:val="20"/>
                <w:szCs w:val="20"/>
              </w:rPr>
              <w:t xml:space="preserve">. The development of the electron microscope in the 1930s </w:t>
            </w:r>
            <w:proofErr w:type="spellStart"/>
            <w:r w:rsidRPr="003A61FD">
              <w:rPr>
                <w:rFonts w:ascii="Arial" w:eastAsia="Times New Roman" w:hAnsi="Arial" w:cs="Arial"/>
                <w:sz w:val="20"/>
                <w:szCs w:val="20"/>
              </w:rPr>
              <w:t>revolutionised</w:t>
            </w:r>
            <w:proofErr w:type="spellEnd"/>
            <w:r w:rsidRPr="003A61FD">
              <w:rPr>
                <w:rFonts w:ascii="Arial" w:eastAsia="Times New Roman" w:hAnsi="Arial" w:cs="Arial"/>
                <w:sz w:val="20"/>
                <w:szCs w:val="20"/>
              </w:rPr>
              <w:t xml:space="preserve"> biology, allowing organelles such as mitochondria, ER and membranes to be seen in detail for the first time.</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The main problem with the electron microscope is that specimens must be fixed in plastic and viewed in a vacuum, and must therefore be dead. Other problems are that the specimens can be damaged by the electron beam and they must be stained with an electron-dense chemical (usually heavy metals like osmium, lead or gold). Initially there was a problem of</w:t>
            </w:r>
            <w:r w:rsidRPr="003A61FD">
              <w:rPr>
                <w:rFonts w:ascii="Arial" w:eastAsia="Times New Roman" w:hAnsi="Arial" w:cs="Arial"/>
                <w:color w:val="000000"/>
                <w:sz w:val="20"/>
              </w:rPr>
              <w:t> </w:t>
            </w:r>
            <w:proofErr w:type="spellStart"/>
            <w:r w:rsidRPr="003A61FD">
              <w:rPr>
                <w:rFonts w:ascii="Arial" w:eastAsia="Times New Roman" w:hAnsi="Arial" w:cs="Arial"/>
                <w:color w:val="000000"/>
                <w:sz w:val="20"/>
                <w:szCs w:val="20"/>
                <w:u w:val="single"/>
              </w:rPr>
              <w:t>artefacts</w:t>
            </w:r>
            <w:proofErr w:type="spellEnd"/>
            <w:r w:rsidRPr="003A61FD">
              <w:rPr>
                <w:rFonts w:ascii="Arial" w:eastAsia="Times New Roman" w:hAnsi="Arial" w:cs="Arial"/>
                <w:color w:val="000000"/>
                <w:sz w:val="20"/>
              </w:rPr>
              <w:t> </w:t>
            </w:r>
            <w:r w:rsidRPr="003A61FD">
              <w:rPr>
                <w:rFonts w:ascii="Arial" w:eastAsia="Times New Roman" w:hAnsi="Arial" w:cs="Arial"/>
                <w:color w:val="000000"/>
                <w:sz w:val="20"/>
                <w:szCs w:val="20"/>
              </w:rPr>
              <w:t>(i.e. observed structures that were due to the preparation process and were not real), but improvements in technique have eliminated most of these.</w:t>
            </w:r>
          </w:p>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lastRenderedPageBreak/>
              <w:t>There are two kinds of electron microscope. The</w:t>
            </w:r>
            <w:r w:rsidRPr="003A61FD">
              <w:rPr>
                <w:rFonts w:ascii="Arial" w:eastAsia="Times New Roman" w:hAnsi="Arial" w:cs="Arial"/>
                <w:color w:val="000000"/>
                <w:sz w:val="20"/>
              </w:rPr>
              <w:t> </w:t>
            </w:r>
            <w:r w:rsidRPr="003A61FD">
              <w:rPr>
                <w:rFonts w:ascii="Arial" w:eastAsia="Times New Roman" w:hAnsi="Arial" w:cs="Arial"/>
                <w:color w:val="000000"/>
                <w:sz w:val="20"/>
                <w:szCs w:val="20"/>
                <w:u w:val="single"/>
              </w:rPr>
              <w:t>transmission electron microscope</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 xml:space="preserve">(TEM) works much like a light microscope, transmitting a beam of electrons through a thin specimen and then </w:t>
            </w:r>
            <w:proofErr w:type="spellStart"/>
            <w:r w:rsidRPr="003A61FD">
              <w:rPr>
                <w:rFonts w:ascii="Arial" w:eastAsia="Times New Roman" w:hAnsi="Arial" w:cs="Arial"/>
                <w:color w:val="000000"/>
                <w:sz w:val="20"/>
                <w:szCs w:val="20"/>
              </w:rPr>
              <w:t>focussing</w:t>
            </w:r>
            <w:proofErr w:type="spellEnd"/>
            <w:r w:rsidRPr="003A61FD">
              <w:rPr>
                <w:rFonts w:ascii="Arial" w:eastAsia="Times New Roman" w:hAnsi="Arial" w:cs="Arial"/>
                <w:color w:val="000000"/>
                <w:sz w:val="20"/>
                <w:szCs w:val="20"/>
              </w:rPr>
              <w:t xml:space="preserve"> the electrons to form an image on a screen or on film. This is the most common form of electron microscope and has the best resolution. The</w:t>
            </w:r>
            <w:r w:rsidRPr="003A61FD">
              <w:rPr>
                <w:rFonts w:ascii="Arial" w:eastAsia="Times New Roman" w:hAnsi="Arial" w:cs="Arial"/>
                <w:color w:val="000000"/>
                <w:sz w:val="20"/>
              </w:rPr>
              <w:t> </w:t>
            </w:r>
            <w:r w:rsidRPr="003A61FD">
              <w:rPr>
                <w:rFonts w:ascii="Arial" w:eastAsia="Times New Roman" w:hAnsi="Arial" w:cs="Arial"/>
                <w:color w:val="000000"/>
                <w:sz w:val="20"/>
                <w:szCs w:val="20"/>
                <w:u w:val="single"/>
              </w:rPr>
              <w:t>scanning electron microscope</w:t>
            </w:r>
            <w:r w:rsidRPr="003A61FD">
              <w:rPr>
                <w:rFonts w:ascii="Arial" w:eastAsia="Times New Roman" w:hAnsi="Arial" w:cs="Arial"/>
                <w:color w:val="000000"/>
                <w:sz w:val="20"/>
              </w:rPr>
              <w:t> </w:t>
            </w:r>
            <w:r w:rsidRPr="003A61FD">
              <w:rPr>
                <w:rFonts w:ascii="Arial" w:eastAsia="Times New Roman" w:hAnsi="Arial" w:cs="Arial"/>
                <w:color w:val="000000"/>
                <w:sz w:val="20"/>
                <w:szCs w:val="20"/>
              </w:rPr>
              <w:t>(SEM) scans a fine beam of electron onto a specimen and collects the electrons scattered by the surface. This has poorer resolution, but gives excellent 3-dimentional images of surfaces.</w:t>
            </w:r>
          </w:p>
          <w:p w:rsidR="003A61FD" w:rsidRPr="003A61FD" w:rsidRDefault="003A61FD" w:rsidP="003A61FD">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A61FD">
              <w:rPr>
                <w:rFonts w:ascii="Arial" w:eastAsia="Times New Roman" w:hAnsi="Arial" w:cs="Arial"/>
                <w:sz w:val="20"/>
                <w:szCs w:val="20"/>
              </w:rPr>
              <w:t xml:space="preserve">X-ray Microscope. This is an obvious improvement to the light microscope, since x-rays have wavelengths a thousand </w:t>
            </w:r>
            <w:proofErr w:type="gramStart"/>
            <w:r w:rsidRPr="003A61FD">
              <w:rPr>
                <w:rFonts w:ascii="Arial" w:eastAsia="Times New Roman" w:hAnsi="Arial" w:cs="Arial"/>
                <w:sz w:val="20"/>
                <w:szCs w:val="20"/>
              </w:rPr>
              <w:t>time</w:t>
            </w:r>
            <w:proofErr w:type="gramEnd"/>
            <w:r w:rsidRPr="003A61FD">
              <w:rPr>
                <w:rFonts w:ascii="Arial" w:eastAsia="Times New Roman" w:hAnsi="Arial" w:cs="Arial"/>
                <w:sz w:val="20"/>
                <w:szCs w:val="20"/>
              </w:rPr>
              <w:t xml:space="preserve"> shorter than visible light, and so could even be used to resolve atoms. Unfortunately there are no good x-ray lenses, so an image cannot be </w:t>
            </w:r>
            <w:proofErr w:type="spellStart"/>
            <w:r w:rsidRPr="003A61FD">
              <w:rPr>
                <w:rFonts w:ascii="Arial" w:eastAsia="Times New Roman" w:hAnsi="Arial" w:cs="Arial"/>
                <w:sz w:val="20"/>
                <w:szCs w:val="20"/>
              </w:rPr>
              <w:t>focussed</w:t>
            </w:r>
            <w:proofErr w:type="spellEnd"/>
            <w:r w:rsidRPr="003A61FD">
              <w:rPr>
                <w:rFonts w:ascii="Arial" w:eastAsia="Times New Roman" w:hAnsi="Arial" w:cs="Arial"/>
                <w:sz w:val="20"/>
                <w:szCs w:val="20"/>
              </w:rPr>
              <w:t xml:space="preserve">, and useable x-ray microscopes do not yet exist. However, x-rays can be used without </w:t>
            </w:r>
            <w:proofErr w:type="spellStart"/>
            <w:r w:rsidRPr="003A61FD">
              <w:rPr>
                <w:rFonts w:ascii="Arial" w:eastAsia="Times New Roman" w:hAnsi="Arial" w:cs="Arial"/>
                <w:sz w:val="20"/>
                <w:szCs w:val="20"/>
              </w:rPr>
              <w:t>focussing</w:t>
            </w:r>
            <w:proofErr w:type="spellEnd"/>
            <w:r w:rsidRPr="003A61FD">
              <w:rPr>
                <w:rFonts w:ascii="Arial" w:eastAsia="Times New Roman" w:hAnsi="Arial" w:cs="Arial"/>
                <w:sz w:val="20"/>
                <w:szCs w:val="20"/>
              </w:rPr>
              <w:t xml:space="preserve"> to give a</w:t>
            </w:r>
            <w:r w:rsidRPr="003A61FD">
              <w:rPr>
                <w:rFonts w:ascii="Arial" w:eastAsia="Times New Roman" w:hAnsi="Arial" w:cs="Arial"/>
                <w:sz w:val="20"/>
              </w:rPr>
              <w:t> </w:t>
            </w:r>
            <w:r w:rsidRPr="003A61FD">
              <w:rPr>
                <w:rFonts w:ascii="Arial" w:eastAsia="Times New Roman" w:hAnsi="Arial" w:cs="Arial"/>
                <w:sz w:val="20"/>
                <w:szCs w:val="20"/>
                <w:u w:val="single"/>
              </w:rPr>
              <w:t>diffraction pattern</w:t>
            </w:r>
            <w:r w:rsidRPr="003A61FD">
              <w:rPr>
                <w:rFonts w:ascii="Arial" w:eastAsia="Times New Roman" w:hAnsi="Arial" w:cs="Arial"/>
                <w:sz w:val="20"/>
                <w:szCs w:val="20"/>
              </w:rPr>
              <w:t>, which can be used to work out the structures of molecules, such as those of proteins and DNA.</w:t>
            </w:r>
          </w:p>
          <w:p w:rsidR="003A61FD" w:rsidRPr="003A61FD" w:rsidRDefault="003A61FD" w:rsidP="003A61FD">
            <w:pPr>
              <w:spacing w:before="100" w:beforeAutospacing="1" w:after="100" w:afterAutospacing="1" w:line="240" w:lineRule="auto"/>
              <w:ind w:left="720"/>
              <w:jc w:val="both"/>
              <w:rPr>
                <w:rFonts w:ascii="Arial" w:eastAsia="Times New Roman" w:hAnsi="Arial" w:cs="Arial"/>
                <w:color w:val="000000"/>
                <w:sz w:val="20"/>
                <w:szCs w:val="20"/>
              </w:rPr>
            </w:pPr>
            <w:r w:rsidRPr="003A61FD">
              <w:rPr>
                <w:rFonts w:ascii="Arial" w:eastAsia="Times New Roman" w:hAnsi="Arial" w:cs="Arial"/>
                <w:b/>
                <w:bCs/>
                <w:color w:val="000000"/>
                <w:sz w:val="27"/>
                <w:szCs w:val="27"/>
              </w:rPr>
              <w:t> </w:t>
            </w:r>
          </w:p>
          <w:p w:rsidR="003A61FD" w:rsidRPr="003A61FD" w:rsidRDefault="003A61FD" w:rsidP="003A61FD">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A61FD">
              <w:rPr>
                <w:rFonts w:ascii="Arial" w:eastAsia="Times New Roman" w:hAnsi="Arial" w:cs="Arial"/>
                <w:sz w:val="20"/>
                <w:szCs w:val="20"/>
              </w:rPr>
              <w:t xml:space="preserve">Scanning </w:t>
            </w:r>
            <w:proofErr w:type="spellStart"/>
            <w:r w:rsidRPr="003A61FD">
              <w:rPr>
                <w:rFonts w:ascii="Arial" w:eastAsia="Times New Roman" w:hAnsi="Arial" w:cs="Arial"/>
                <w:sz w:val="20"/>
                <w:szCs w:val="20"/>
              </w:rPr>
              <w:t>Tunnelling</w:t>
            </w:r>
            <w:proofErr w:type="spellEnd"/>
            <w:r w:rsidRPr="003A61FD">
              <w:rPr>
                <w:rFonts w:ascii="Arial" w:eastAsia="Times New Roman" w:hAnsi="Arial" w:cs="Arial"/>
                <w:sz w:val="20"/>
                <w:szCs w:val="20"/>
              </w:rPr>
              <w:t xml:space="preserve"> Microscope (or Atomic Force Microscope). This uses a very fine needle to scan the surface of a specimen. It has a resolution of about 10 pm, and has been used to observe individual atoms for the first time.</w:t>
            </w:r>
          </w:p>
          <w:p w:rsidR="003A61FD" w:rsidRPr="003A61FD" w:rsidRDefault="003A61FD" w:rsidP="003A61FD">
            <w:pPr>
              <w:spacing w:before="100" w:beforeAutospacing="1" w:after="100" w:afterAutospacing="1" w:line="240" w:lineRule="auto"/>
              <w:jc w:val="both"/>
              <w:outlineLvl w:val="2"/>
              <w:rPr>
                <w:rFonts w:ascii="Arial" w:eastAsia="Times New Roman" w:hAnsi="Arial" w:cs="Arial"/>
                <w:b/>
                <w:bCs/>
                <w:sz w:val="27"/>
                <w:szCs w:val="27"/>
              </w:rPr>
            </w:pPr>
            <w:r w:rsidRPr="003A61FD">
              <w:rPr>
                <w:rFonts w:ascii="Arial" w:eastAsia="Times New Roman" w:hAnsi="Arial" w:cs="Arial"/>
                <w:b/>
                <w:bCs/>
                <w:sz w:val="27"/>
                <w:szCs w:val="27"/>
              </w:rPr>
              <w:t>Comparison of Light and Electron Microscopes</w:t>
            </w:r>
          </w:p>
          <w:tbl>
            <w:tblPr>
              <w:tblW w:w="7785" w:type="dxa"/>
              <w:jc w:val="center"/>
              <w:tblCellSpacing w:w="0" w:type="dxa"/>
              <w:tblBorders>
                <w:top w:val="outset" w:sz="12" w:space="0" w:color="00008B"/>
                <w:left w:val="outset" w:sz="12" w:space="0" w:color="00008B"/>
                <w:bottom w:val="outset" w:sz="12" w:space="0" w:color="00008B"/>
                <w:right w:val="outset" w:sz="12" w:space="0" w:color="00008B"/>
              </w:tblBorders>
              <w:tblCellMar>
                <w:top w:w="60" w:type="dxa"/>
                <w:left w:w="60" w:type="dxa"/>
                <w:bottom w:w="60" w:type="dxa"/>
                <w:right w:w="60" w:type="dxa"/>
              </w:tblCellMar>
              <w:tblLook w:val="04A0"/>
            </w:tblPr>
            <w:tblGrid>
              <w:gridCol w:w="2569"/>
              <w:gridCol w:w="2491"/>
              <w:gridCol w:w="2725"/>
            </w:tblGrid>
            <w:tr w:rsidR="003A61FD" w:rsidRPr="003A61FD">
              <w:trPr>
                <w:tblCellSpacing w:w="0" w:type="dxa"/>
                <w:jc w:val="center"/>
              </w:trPr>
              <w:tc>
                <w:tcPr>
                  <w:tcW w:w="1650" w:type="pct"/>
                  <w:tcBorders>
                    <w:top w:val="outset" w:sz="6" w:space="0" w:color="00008B"/>
                    <w:left w:val="outset" w:sz="6" w:space="0" w:color="00008B"/>
                    <w:bottom w:val="outset" w:sz="6" w:space="0" w:color="00008B"/>
                    <w:right w:val="outset" w:sz="6" w:space="0" w:color="00008B"/>
                  </w:tcBorders>
                  <w:hideMark/>
                </w:tcPr>
                <w:p w:rsidR="003A61FD" w:rsidRPr="003A61FD" w:rsidRDefault="003A61FD" w:rsidP="003A61FD">
                  <w:pPr>
                    <w:spacing w:after="0" w:line="240" w:lineRule="auto"/>
                    <w:jc w:val="both"/>
                    <w:rPr>
                      <w:rFonts w:ascii="Times New Roman" w:eastAsia="Times New Roman" w:hAnsi="Times New Roman" w:cs="Times New Roman"/>
                      <w:sz w:val="24"/>
                      <w:szCs w:val="24"/>
                    </w:rPr>
                  </w:pPr>
                  <w:r w:rsidRPr="003A61FD">
                    <w:rPr>
                      <w:rFonts w:ascii="Times New Roman" w:eastAsia="Times New Roman" w:hAnsi="Times New Roman" w:cs="Times New Roman"/>
                      <w:sz w:val="24"/>
                      <w:szCs w:val="24"/>
                    </w:rPr>
                    <w:t> </w:t>
                  </w:r>
                </w:p>
              </w:tc>
              <w:tc>
                <w:tcPr>
                  <w:tcW w:w="1600" w:type="pct"/>
                  <w:tcBorders>
                    <w:top w:val="outset" w:sz="6" w:space="0" w:color="00008B"/>
                    <w:left w:val="outset" w:sz="6" w:space="0" w:color="00008B"/>
                    <w:bottom w:val="outset" w:sz="6" w:space="0" w:color="00008B"/>
                    <w:right w:val="outset" w:sz="6" w:space="0" w:color="00008B"/>
                  </w:tcBorders>
                  <w:shd w:val="clear" w:color="auto" w:fill="99FFCC"/>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b/>
                      <w:bCs/>
                      <w:caps/>
                      <w:color w:val="000000"/>
                      <w:sz w:val="20"/>
                      <w:szCs w:val="20"/>
                    </w:rPr>
                    <w:t>LIGHT MICROSCOPE</w:t>
                  </w:r>
                </w:p>
              </w:tc>
              <w:tc>
                <w:tcPr>
                  <w:tcW w:w="1750" w:type="pct"/>
                  <w:tcBorders>
                    <w:top w:val="outset" w:sz="6" w:space="0" w:color="00008B"/>
                    <w:left w:val="outset" w:sz="6" w:space="0" w:color="00008B"/>
                    <w:bottom w:val="outset" w:sz="6" w:space="0" w:color="00008B"/>
                    <w:right w:val="outset" w:sz="6" w:space="0" w:color="00008B"/>
                  </w:tcBorders>
                  <w:shd w:val="clear" w:color="auto" w:fill="99FFCC"/>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b/>
                      <w:bCs/>
                      <w:caps/>
                      <w:color w:val="000000"/>
                      <w:sz w:val="20"/>
                      <w:szCs w:val="20"/>
                    </w:rPr>
                    <w:t>ELECTRON MICROSCOPE</w:t>
                  </w:r>
                </w:p>
              </w:tc>
            </w:tr>
            <w:tr w:rsidR="003A61FD" w:rsidRPr="003A61FD">
              <w:trPr>
                <w:trHeight w:val="360"/>
                <w:tblCellSpacing w:w="0" w:type="dxa"/>
                <w:jc w:val="center"/>
              </w:trPr>
              <w:tc>
                <w:tcPr>
                  <w:tcW w:w="1650" w:type="pct"/>
                  <w:tcBorders>
                    <w:top w:val="outset" w:sz="6" w:space="0" w:color="00008B"/>
                    <w:left w:val="outset" w:sz="6" w:space="0" w:color="00008B"/>
                    <w:bottom w:val="outset" w:sz="6" w:space="0" w:color="00008B"/>
                    <w:right w:val="outset" w:sz="6" w:space="0" w:color="00008B"/>
                  </w:tcBorders>
                  <w:shd w:val="clear" w:color="auto" w:fill="99FFCC"/>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illumination and source</w:t>
                  </w:r>
                </w:p>
              </w:tc>
              <w:tc>
                <w:tcPr>
                  <w:tcW w:w="160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light from lamp</w:t>
                  </w:r>
                </w:p>
              </w:tc>
              <w:tc>
                <w:tcPr>
                  <w:tcW w:w="175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electrons from hot wire</w:t>
                  </w:r>
                </w:p>
              </w:tc>
            </w:tr>
            <w:tr w:rsidR="003A61FD" w:rsidRPr="003A61FD">
              <w:trPr>
                <w:trHeight w:val="360"/>
                <w:tblCellSpacing w:w="0" w:type="dxa"/>
                <w:jc w:val="center"/>
              </w:trPr>
              <w:tc>
                <w:tcPr>
                  <w:tcW w:w="1650" w:type="pct"/>
                  <w:tcBorders>
                    <w:top w:val="outset" w:sz="6" w:space="0" w:color="00008B"/>
                    <w:left w:val="outset" w:sz="6" w:space="0" w:color="00008B"/>
                    <w:bottom w:val="outset" w:sz="6" w:space="0" w:color="00008B"/>
                    <w:right w:val="outset" w:sz="6" w:space="0" w:color="00008B"/>
                  </w:tcBorders>
                  <w:shd w:val="clear" w:color="auto" w:fill="99FFCC"/>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focusing</w:t>
                  </w:r>
                </w:p>
              </w:tc>
              <w:tc>
                <w:tcPr>
                  <w:tcW w:w="160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glass lenses</w:t>
                  </w:r>
                </w:p>
              </w:tc>
              <w:tc>
                <w:tcPr>
                  <w:tcW w:w="175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electromagnets</w:t>
                  </w:r>
                </w:p>
              </w:tc>
            </w:tr>
            <w:tr w:rsidR="003A61FD" w:rsidRPr="003A61FD">
              <w:trPr>
                <w:trHeight w:val="360"/>
                <w:tblCellSpacing w:w="0" w:type="dxa"/>
                <w:jc w:val="center"/>
              </w:trPr>
              <w:tc>
                <w:tcPr>
                  <w:tcW w:w="1650" w:type="pct"/>
                  <w:tcBorders>
                    <w:top w:val="outset" w:sz="6" w:space="0" w:color="00008B"/>
                    <w:left w:val="outset" w:sz="6" w:space="0" w:color="00008B"/>
                    <w:bottom w:val="outset" w:sz="6" w:space="0" w:color="00008B"/>
                    <w:right w:val="outset" w:sz="6" w:space="0" w:color="00008B"/>
                  </w:tcBorders>
                  <w:shd w:val="clear" w:color="auto" w:fill="99FFCC"/>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detection</w:t>
                  </w:r>
                </w:p>
              </w:tc>
              <w:tc>
                <w:tcPr>
                  <w:tcW w:w="160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eye or film</w:t>
                  </w:r>
                </w:p>
              </w:tc>
              <w:tc>
                <w:tcPr>
                  <w:tcW w:w="175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phosphor screen or film</w:t>
                  </w:r>
                </w:p>
              </w:tc>
            </w:tr>
            <w:tr w:rsidR="003A61FD" w:rsidRPr="003A61FD">
              <w:trPr>
                <w:trHeight w:val="360"/>
                <w:tblCellSpacing w:w="0" w:type="dxa"/>
                <w:jc w:val="center"/>
              </w:trPr>
              <w:tc>
                <w:tcPr>
                  <w:tcW w:w="1650" w:type="pct"/>
                  <w:tcBorders>
                    <w:top w:val="outset" w:sz="6" w:space="0" w:color="00008B"/>
                    <w:left w:val="outset" w:sz="6" w:space="0" w:color="00008B"/>
                    <w:bottom w:val="outset" w:sz="6" w:space="0" w:color="00008B"/>
                    <w:right w:val="outset" w:sz="6" w:space="0" w:color="00008B"/>
                  </w:tcBorders>
                  <w:shd w:val="clear" w:color="auto" w:fill="99FFCC"/>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magnification</w:t>
                  </w:r>
                </w:p>
              </w:tc>
              <w:tc>
                <w:tcPr>
                  <w:tcW w:w="160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1 500 x</w:t>
                  </w:r>
                </w:p>
              </w:tc>
              <w:tc>
                <w:tcPr>
                  <w:tcW w:w="175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500 000 x</w:t>
                  </w:r>
                </w:p>
              </w:tc>
            </w:tr>
            <w:tr w:rsidR="003A61FD" w:rsidRPr="003A61FD">
              <w:trPr>
                <w:trHeight w:val="360"/>
                <w:tblCellSpacing w:w="0" w:type="dxa"/>
                <w:jc w:val="center"/>
              </w:trPr>
              <w:tc>
                <w:tcPr>
                  <w:tcW w:w="1650" w:type="pct"/>
                  <w:tcBorders>
                    <w:top w:val="outset" w:sz="6" w:space="0" w:color="00008B"/>
                    <w:left w:val="outset" w:sz="6" w:space="0" w:color="00008B"/>
                    <w:bottom w:val="outset" w:sz="6" w:space="0" w:color="00008B"/>
                    <w:right w:val="outset" w:sz="6" w:space="0" w:color="00008B"/>
                  </w:tcBorders>
                  <w:shd w:val="clear" w:color="auto" w:fill="99FFCC"/>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resolution</w:t>
                  </w:r>
                </w:p>
              </w:tc>
              <w:tc>
                <w:tcPr>
                  <w:tcW w:w="160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200 nm</w:t>
                  </w:r>
                </w:p>
              </w:tc>
              <w:tc>
                <w:tcPr>
                  <w:tcW w:w="175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1 nm</w:t>
                  </w:r>
                </w:p>
              </w:tc>
            </w:tr>
            <w:tr w:rsidR="003A61FD" w:rsidRPr="003A61FD">
              <w:trPr>
                <w:trHeight w:val="360"/>
                <w:tblCellSpacing w:w="0" w:type="dxa"/>
                <w:jc w:val="center"/>
              </w:trPr>
              <w:tc>
                <w:tcPr>
                  <w:tcW w:w="1650" w:type="pct"/>
                  <w:tcBorders>
                    <w:top w:val="outset" w:sz="6" w:space="0" w:color="00008B"/>
                    <w:left w:val="outset" w:sz="6" w:space="0" w:color="00008B"/>
                    <w:bottom w:val="outset" w:sz="6" w:space="0" w:color="00008B"/>
                    <w:right w:val="outset" w:sz="6" w:space="0" w:color="00008B"/>
                  </w:tcBorders>
                  <w:shd w:val="clear" w:color="auto" w:fill="99FFCC"/>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specimen</w:t>
                  </w:r>
                </w:p>
              </w:tc>
              <w:tc>
                <w:tcPr>
                  <w:tcW w:w="160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living or dead</w:t>
                  </w:r>
                </w:p>
              </w:tc>
              <w:tc>
                <w:tcPr>
                  <w:tcW w:w="175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dead</w:t>
                  </w:r>
                </w:p>
              </w:tc>
            </w:tr>
            <w:tr w:rsidR="003A61FD" w:rsidRPr="003A61FD">
              <w:trPr>
                <w:trHeight w:val="360"/>
                <w:tblCellSpacing w:w="0" w:type="dxa"/>
                <w:jc w:val="center"/>
              </w:trPr>
              <w:tc>
                <w:tcPr>
                  <w:tcW w:w="1650" w:type="pct"/>
                  <w:tcBorders>
                    <w:top w:val="outset" w:sz="6" w:space="0" w:color="00008B"/>
                    <w:left w:val="outset" w:sz="6" w:space="0" w:color="00008B"/>
                    <w:bottom w:val="outset" w:sz="6" w:space="0" w:color="00008B"/>
                    <w:right w:val="outset" w:sz="6" w:space="0" w:color="00008B"/>
                  </w:tcBorders>
                  <w:shd w:val="clear" w:color="auto" w:fill="99FFCC"/>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staining</w:t>
                  </w:r>
                </w:p>
              </w:tc>
              <w:tc>
                <w:tcPr>
                  <w:tcW w:w="160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proofErr w:type="spellStart"/>
                  <w:r w:rsidRPr="003A61FD">
                    <w:rPr>
                      <w:rFonts w:ascii="Arial" w:eastAsia="Times New Roman" w:hAnsi="Arial" w:cs="Arial"/>
                      <w:color w:val="000000"/>
                      <w:sz w:val="20"/>
                      <w:szCs w:val="20"/>
                    </w:rPr>
                    <w:t>coloured</w:t>
                  </w:r>
                  <w:proofErr w:type="spellEnd"/>
                  <w:r w:rsidRPr="003A61FD">
                    <w:rPr>
                      <w:rFonts w:ascii="Arial" w:eastAsia="Times New Roman" w:hAnsi="Arial" w:cs="Arial"/>
                      <w:color w:val="000000"/>
                      <w:sz w:val="20"/>
                      <w:szCs w:val="20"/>
                    </w:rPr>
                    <w:t xml:space="preserve"> dyes</w:t>
                  </w:r>
                </w:p>
              </w:tc>
              <w:tc>
                <w:tcPr>
                  <w:tcW w:w="175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heavy metals</w:t>
                  </w:r>
                </w:p>
              </w:tc>
            </w:tr>
            <w:tr w:rsidR="003A61FD" w:rsidRPr="003A61FD">
              <w:trPr>
                <w:trHeight w:val="360"/>
                <w:tblCellSpacing w:w="0" w:type="dxa"/>
                <w:jc w:val="center"/>
              </w:trPr>
              <w:tc>
                <w:tcPr>
                  <w:tcW w:w="1650" w:type="pct"/>
                  <w:tcBorders>
                    <w:top w:val="outset" w:sz="6" w:space="0" w:color="00008B"/>
                    <w:left w:val="outset" w:sz="6" w:space="0" w:color="00008B"/>
                    <w:bottom w:val="outset" w:sz="6" w:space="0" w:color="00008B"/>
                    <w:right w:val="outset" w:sz="6" w:space="0" w:color="00008B"/>
                  </w:tcBorders>
                  <w:shd w:val="clear" w:color="auto" w:fill="99FFCC"/>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cost</w:t>
                  </w:r>
                </w:p>
              </w:tc>
              <w:tc>
                <w:tcPr>
                  <w:tcW w:w="160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cheap to expensive</w:t>
                  </w:r>
                </w:p>
              </w:tc>
              <w:tc>
                <w:tcPr>
                  <w:tcW w:w="1750" w:type="pct"/>
                  <w:tcBorders>
                    <w:top w:val="outset" w:sz="6" w:space="0" w:color="00008B"/>
                    <w:left w:val="outset" w:sz="6" w:space="0" w:color="00008B"/>
                    <w:bottom w:val="outset" w:sz="6" w:space="0" w:color="00008B"/>
                    <w:right w:val="outset" w:sz="6" w:space="0" w:color="00008B"/>
                  </w:tcBorders>
                  <w:vAlign w:val="center"/>
                  <w:hideMark/>
                </w:tcPr>
                <w:p w:rsidR="003A61FD" w:rsidRPr="003A61FD" w:rsidRDefault="003A61FD" w:rsidP="003A61FD">
                  <w:pPr>
                    <w:spacing w:before="100" w:beforeAutospacing="1" w:after="100" w:afterAutospacing="1" w:line="240" w:lineRule="auto"/>
                    <w:jc w:val="both"/>
                    <w:rPr>
                      <w:rFonts w:ascii="Arial" w:eastAsia="Times New Roman" w:hAnsi="Arial" w:cs="Arial"/>
                      <w:color w:val="000000"/>
                      <w:sz w:val="20"/>
                      <w:szCs w:val="20"/>
                    </w:rPr>
                  </w:pPr>
                  <w:r w:rsidRPr="003A61FD">
                    <w:rPr>
                      <w:rFonts w:ascii="Arial" w:eastAsia="Times New Roman" w:hAnsi="Arial" w:cs="Arial"/>
                      <w:color w:val="000000"/>
                      <w:sz w:val="20"/>
                      <w:szCs w:val="20"/>
                    </w:rPr>
                    <w:t>very expensive</w:t>
                  </w:r>
                </w:p>
              </w:tc>
            </w:tr>
          </w:tbl>
          <w:p w:rsidR="003A61FD" w:rsidRPr="003A61FD" w:rsidRDefault="003A61FD" w:rsidP="003A61FD">
            <w:pPr>
              <w:spacing w:after="0" w:line="240" w:lineRule="auto"/>
              <w:jc w:val="both"/>
              <w:rPr>
                <w:rFonts w:ascii="Times New Roman" w:eastAsia="Times New Roman" w:hAnsi="Times New Roman" w:cs="Times New Roman"/>
                <w:sz w:val="24"/>
                <w:szCs w:val="24"/>
              </w:rPr>
            </w:pPr>
          </w:p>
        </w:tc>
      </w:tr>
    </w:tbl>
    <w:p w:rsidR="008523A7" w:rsidRDefault="008523A7"/>
    <w:sectPr w:rsidR="008523A7" w:rsidSect="00852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EB1"/>
    <w:multiLevelType w:val="multilevel"/>
    <w:tmpl w:val="5D3C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A1A5E"/>
    <w:multiLevelType w:val="multilevel"/>
    <w:tmpl w:val="A1A4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01915"/>
    <w:multiLevelType w:val="multilevel"/>
    <w:tmpl w:val="F5A6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32776"/>
    <w:multiLevelType w:val="multilevel"/>
    <w:tmpl w:val="2FAA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D32C4"/>
    <w:multiLevelType w:val="multilevel"/>
    <w:tmpl w:val="87FE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06B32"/>
    <w:multiLevelType w:val="multilevel"/>
    <w:tmpl w:val="694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FA5C25"/>
    <w:multiLevelType w:val="multilevel"/>
    <w:tmpl w:val="7440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1FD"/>
    <w:rsid w:val="003A61FD"/>
    <w:rsid w:val="00852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A7"/>
  </w:style>
  <w:style w:type="paragraph" w:styleId="Heading3">
    <w:name w:val="heading 3"/>
    <w:basedOn w:val="Normal"/>
    <w:link w:val="Heading3Char"/>
    <w:uiPriority w:val="9"/>
    <w:qFormat/>
    <w:rsid w:val="003A61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61F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A61FD"/>
  </w:style>
  <w:style w:type="paragraph" w:styleId="NormalWeb">
    <w:name w:val="Normal (Web)"/>
    <w:basedOn w:val="Normal"/>
    <w:uiPriority w:val="99"/>
    <w:unhideWhenUsed/>
    <w:rsid w:val="003A61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FD"/>
    <w:rPr>
      <w:rFonts w:ascii="Tahoma" w:hAnsi="Tahoma" w:cs="Tahoma"/>
      <w:sz w:val="16"/>
      <w:szCs w:val="16"/>
    </w:rPr>
  </w:style>
  <w:style w:type="paragraph" w:styleId="ListParagraph">
    <w:name w:val="List Paragraph"/>
    <w:basedOn w:val="Normal"/>
    <w:uiPriority w:val="34"/>
    <w:qFormat/>
    <w:rsid w:val="003A61FD"/>
    <w:pPr>
      <w:ind w:left="720"/>
      <w:contextualSpacing/>
    </w:pPr>
  </w:style>
</w:styles>
</file>

<file path=word/webSettings.xml><?xml version="1.0" encoding="utf-8"?>
<w:webSettings xmlns:r="http://schemas.openxmlformats.org/officeDocument/2006/relationships" xmlns:w="http://schemas.openxmlformats.org/wordprocessingml/2006/main">
  <w:divs>
    <w:div w:id="1390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mrothery.co.uk/module1/Mod%201%20techniques.htm#Contents" TargetMode="External"/><Relationship Id="rId18" Type="http://schemas.openxmlformats.org/officeDocument/2006/relationships/hyperlink" Target="http://www.mrothery.co.uk/module1/Mod%201%20technique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mrothery.co.uk/module1/Mod%201%20techniques.htm" TargetMode="External"/><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rothery.co.uk/module1/Mod%201%20techniques.htm" TargetMode="External"/><Relationship Id="rId11" Type="http://schemas.openxmlformats.org/officeDocument/2006/relationships/image" Target="media/image4.gif"/><Relationship Id="rId5" Type="http://schemas.openxmlformats.org/officeDocument/2006/relationships/hyperlink" Target="http://www.mrothery.co.uk/module1/Mod%201%20techniques.htm" TargetMode="External"/><Relationship Id="rId15" Type="http://schemas.openxmlformats.org/officeDocument/2006/relationships/image" Target="media/image6.gif"/><Relationship Id="rId10" Type="http://schemas.openxmlformats.org/officeDocument/2006/relationships/hyperlink" Target="http://www.mrothery.co.uk/module1/Mod%201%20techniques.htm" TargetMode="External"/><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2352</Words>
  <Characters>13411</Characters>
  <Application>Microsoft Office Word</Application>
  <DocSecurity>0</DocSecurity>
  <Lines>111</Lines>
  <Paragraphs>31</Paragraphs>
  <ScaleCrop>false</ScaleCrop>
  <Company>Toshiba</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2011-08-20T18:08:00Z</dcterms:created>
  <dcterms:modified xsi:type="dcterms:W3CDTF">2011-08-20T18:12:00Z</dcterms:modified>
</cp:coreProperties>
</file>